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030" w:type="dxa"/>
        <w:tblInd w:w="-995" w:type="dxa"/>
        <w:tblLayout w:type="fixed"/>
        <w:tblLook w:val="04A0" w:firstRow="1" w:lastRow="0" w:firstColumn="1" w:lastColumn="0" w:noHBand="0" w:noVBand="1"/>
      </w:tblPr>
      <w:tblGrid>
        <w:gridCol w:w="1891"/>
        <w:gridCol w:w="315"/>
        <w:gridCol w:w="1394"/>
        <w:gridCol w:w="1710"/>
        <w:gridCol w:w="2160"/>
        <w:gridCol w:w="2250"/>
        <w:gridCol w:w="2520"/>
        <w:gridCol w:w="2790"/>
      </w:tblGrid>
      <w:tr w:rsidR="00385859" w14:paraId="1C301C0E" w14:textId="77777777" w:rsidTr="00385859">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4F25E3AE" w14:textId="61F78F25" w:rsidR="00385859" w:rsidRDefault="00385859" w:rsidP="00986E2A">
            <w:pPr>
              <w:tabs>
                <w:tab w:val="center" w:pos="828"/>
                <w:tab w:val="center" w:pos="2515"/>
                <w:tab w:val="center" w:pos="4072"/>
              </w:tabs>
            </w:pPr>
            <w:bookmarkStart w:id="0" w:name="_Hlk32242582"/>
            <w:bookmarkStart w:id="1" w:name="_GoBack"/>
            <w:bookmarkEnd w:id="1"/>
            <w:proofErr w:type="spellStart"/>
            <w:r>
              <w:rPr>
                <w:rFonts w:ascii="Calibri" w:eastAsia="Calibri" w:hAnsi="Calibri" w:cs="Calibri"/>
                <w:color w:val="FFFFFF"/>
              </w:rPr>
              <w:t>Fonction</w:t>
            </w:r>
            <w:proofErr w:type="spellEnd"/>
            <w:r>
              <w:rPr>
                <w:rFonts w:ascii="Calibri" w:eastAsia="Calibri" w:hAnsi="Calibri" w:cs="Calibri"/>
                <w:color w:val="FFFFFF"/>
              </w:rPr>
              <w:t xml:space="preserve"> Central</w:t>
            </w:r>
            <w:r>
              <w:rPr>
                <w:rFonts w:ascii="Calibri" w:eastAsia="Calibri" w:hAnsi="Calibri" w:cs="Calibri"/>
                <w:color w:val="FFFFFF"/>
              </w:rPr>
              <w:tab/>
              <w:t xml:space="preserve"> </w:t>
            </w:r>
          </w:p>
        </w:tc>
        <w:tc>
          <w:tcPr>
            <w:tcW w:w="1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7B9C5E5A" w14:textId="115F7E29" w:rsidR="00385859" w:rsidRDefault="00385859" w:rsidP="00986E2A">
            <w:r>
              <w:rPr>
                <w:rFonts w:ascii="Calibri" w:eastAsia="Calibri" w:hAnsi="Calibri" w:cs="Calibri"/>
                <w:color w:val="FFFFFF"/>
              </w:rPr>
              <w:t>Evaluation 2018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tcPr>
          <w:p w14:paraId="4C33E1B0" w14:textId="232DC797" w:rsidR="00385859" w:rsidRPr="001E525A" w:rsidRDefault="00385859" w:rsidP="00986E2A">
            <w:pPr>
              <w:rPr>
                <w:rFonts w:ascii="Calibri" w:eastAsia="Calibri" w:hAnsi="Calibri" w:cs="Calibri"/>
                <w:color w:val="FFFFFF"/>
                <w:lang w:val="fr-FR"/>
              </w:rPr>
            </w:pPr>
            <w:r>
              <w:rPr>
                <w:rFonts w:ascii="Calibri" w:eastAsia="Calibri" w:hAnsi="Calibri" w:cs="Calibri"/>
                <w:color w:val="FFFFFF"/>
              </w:rPr>
              <w:t>Evaluation 2019</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38DCA239" w14:textId="35B334BE" w:rsidR="00385859" w:rsidRDefault="00385859" w:rsidP="00986E2A">
            <w:pPr>
              <w:rPr>
                <w:color w:val="FFFFFF"/>
              </w:rPr>
            </w:pPr>
            <w:r w:rsidRPr="001E525A">
              <w:rPr>
                <w:rFonts w:ascii="Calibri" w:eastAsia="Calibri" w:hAnsi="Calibri" w:cs="Calibri"/>
                <w:color w:val="FFFFFF"/>
                <w:lang w:val="fr-FR"/>
              </w:rPr>
              <w:t>Commentaires</w:t>
            </w:r>
            <w:r>
              <w:rPr>
                <w:rFonts w:ascii="Calibri" w:eastAsia="Calibri" w:hAnsi="Calibri" w:cs="Calibri"/>
                <w:color w:val="FFFFFF"/>
              </w:rPr>
              <w:t xml:space="preserve"> 2018</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2F7FDCC9" w14:textId="5FC51793" w:rsidR="00385859" w:rsidRPr="001E525A" w:rsidRDefault="00385859" w:rsidP="00385859">
            <w:pPr>
              <w:rPr>
                <w:rFonts w:ascii="Calibri" w:eastAsia="Calibri" w:hAnsi="Calibri" w:cs="Calibri"/>
                <w:color w:val="FFFFFF"/>
                <w:lang w:val="fr-CI"/>
              </w:rPr>
            </w:pPr>
            <w:r w:rsidRPr="001E525A">
              <w:rPr>
                <w:rFonts w:ascii="Calibri" w:eastAsia="Calibri" w:hAnsi="Calibri" w:cs="Calibri"/>
                <w:color w:val="FFFFFF"/>
                <w:lang w:val="fr-FR"/>
              </w:rPr>
              <w:t>Commentaires</w:t>
            </w:r>
            <w:r>
              <w:rPr>
                <w:rFonts w:ascii="Calibri" w:eastAsia="Calibri" w:hAnsi="Calibri" w:cs="Calibri"/>
                <w:color w:val="FFFFFF"/>
              </w:rPr>
              <w:t xml:space="preserve"> 2019</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0348448B" w14:textId="0D31185A" w:rsidR="00385859" w:rsidRDefault="00385859" w:rsidP="00986E2A">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2019</w:t>
            </w:r>
          </w:p>
        </w:tc>
        <w:tc>
          <w:tcPr>
            <w:tcW w:w="2790" w:type="dxa"/>
            <w:tcBorders>
              <w:top w:val="single" w:sz="4" w:space="0" w:color="FFFFFF" w:themeColor="background1"/>
              <w:left w:val="single" w:sz="4" w:space="0" w:color="FFFFFF" w:themeColor="background1"/>
              <w:bottom w:val="single" w:sz="4" w:space="0" w:color="FFFFFF" w:themeColor="background1"/>
            </w:tcBorders>
            <w:shd w:val="clear" w:color="auto" w:fill="7F1416"/>
            <w:vAlign w:val="center"/>
          </w:tcPr>
          <w:p w14:paraId="067A4830" w14:textId="77777777" w:rsidR="00385859" w:rsidRDefault="00385859" w:rsidP="00986E2A">
            <w:pPr>
              <w:rPr>
                <w:color w:val="FFFFFF"/>
              </w:rPr>
            </w:pPr>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2020</w:t>
            </w:r>
          </w:p>
        </w:tc>
      </w:tr>
      <w:bookmarkEnd w:id="0"/>
      <w:tr w:rsidR="00385859" w:rsidRPr="009A683A" w14:paraId="15746CAD" w14:textId="77777777" w:rsidTr="00A769BE">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7CB0FB8C" w14:textId="77777777" w:rsidR="00385859" w:rsidRPr="00986E2A" w:rsidRDefault="00385859" w:rsidP="00986E2A">
            <w:pPr>
              <w:rPr>
                <w:lang w:val="fr-FR"/>
              </w:rPr>
            </w:pPr>
            <w:r w:rsidRPr="001E525A">
              <w:rPr>
                <w:rFonts w:ascii="Calibri" w:eastAsia="Calibri" w:hAnsi="Calibri" w:cs="Calibri"/>
                <w:lang w:val="fr-FR"/>
              </w:rPr>
              <w:t>1. Soutenir la prestation des services</w:t>
            </w:r>
          </w:p>
        </w:tc>
        <w:tc>
          <w:tcPr>
            <w:tcW w:w="1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7273"/>
          </w:tcPr>
          <w:p w14:paraId="2CAF1CD7" w14:textId="77777777" w:rsidR="00385859" w:rsidRPr="00986E2A" w:rsidRDefault="00385859" w:rsidP="00986E2A">
            <w:pPr>
              <w:rPr>
                <w:lang w:val="fr-FR"/>
              </w:rPr>
            </w:pPr>
            <w:proofErr w:type="spellStart"/>
            <w:r>
              <w:rPr>
                <w:rFonts w:ascii="Calibri" w:eastAsia="Calibri" w:hAnsi="Calibri" w:cs="Calibri"/>
              </w:rPr>
              <w:t>Insatisfaisant</w:t>
            </w:r>
            <w:proofErr w:type="spellEnd"/>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4E766269" w14:textId="45B67EBA" w:rsidR="00385859" w:rsidRPr="00A769BE" w:rsidRDefault="00FF2643" w:rsidP="00986E2A">
            <w:pPr>
              <w:spacing w:line="239" w:lineRule="auto"/>
              <w:ind w:right="129"/>
              <w:jc w:val="both"/>
              <w:rPr>
                <w:rFonts w:ascii="Calibri" w:eastAsia="Calibri" w:hAnsi="Calibri" w:cs="Calibri"/>
                <w:b/>
                <w:bCs/>
                <w:lang w:val="fr-FR"/>
              </w:rPr>
            </w:pPr>
            <w:r w:rsidRPr="00AE5496">
              <w:rPr>
                <w:rFonts w:ascii="Calibri" w:eastAsia="Calibri" w:hAnsi="Calibri" w:cs="Calibri"/>
                <w:b/>
                <w:bCs/>
                <w:color w:val="7030A0"/>
                <w:lang w:val="fr-FR"/>
              </w:rPr>
              <w:t>Satisfaisant</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54F2206C" w14:textId="7D66090E" w:rsidR="00385859" w:rsidRPr="001E525A" w:rsidRDefault="00385859" w:rsidP="00986E2A">
            <w:pPr>
              <w:spacing w:line="239" w:lineRule="auto"/>
              <w:ind w:right="129"/>
              <w:jc w:val="both"/>
              <w:rPr>
                <w:lang w:val="fr-FR"/>
              </w:rPr>
            </w:pPr>
            <w:r w:rsidRPr="001E525A">
              <w:rPr>
                <w:rFonts w:ascii="Calibri" w:eastAsia="Calibri" w:hAnsi="Calibri" w:cs="Calibri"/>
                <w:lang w:val="fr-FR"/>
              </w:rPr>
              <w:t xml:space="preserve">La participation dans les réunions de coordination n’est pas systématiquement assurée. Au niveau de </w:t>
            </w:r>
            <w:proofErr w:type="spellStart"/>
            <w:r w:rsidRPr="001E525A">
              <w:rPr>
                <w:rFonts w:ascii="Calibri" w:eastAsia="Calibri" w:hAnsi="Calibri" w:cs="Calibri"/>
                <w:lang w:val="fr-FR"/>
              </w:rPr>
              <w:t>Bagasola</w:t>
            </w:r>
            <w:proofErr w:type="spellEnd"/>
            <w:r w:rsidRPr="001E525A">
              <w:rPr>
                <w:rFonts w:ascii="Calibri" w:eastAsia="Calibri" w:hAnsi="Calibri" w:cs="Calibri"/>
                <w:lang w:val="fr-FR"/>
              </w:rPr>
              <w:t xml:space="preserve">, le coordinateur sous-national fait un bon effort pour rappeler tous les partenaires de la réunion. Quelques partenaires se plaignent de la fatigue causée par les réunions trop fréquentes (réunions des autres clusters, coordination général d’OCHA, etc.) Après tout, un cluster est plus que réunions. Il y a des partenaires qui ont remarqué qu’ils n’ont pas un sentiment d’appropriation à l’égard du cluster. </w:t>
            </w:r>
          </w:p>
          <w:p w14:paraId="67D2B18A" w14:textId="77777777" w:rsidR="00385859" w:rsidRPr="001E525A" w:rsidRDefault="00385859" w:rsidP="00986E2A">
            <w:pPr>
              <w:jc w:val="both"/>
              <w:rPr>
                <w:lang w:val="fr-FR"/>
              </w:rPr>
            </w:pPr>
            <w:r w:rsidRPr="001E525A">
              <w:rPr>
                <w:rFonts w:ascii="Calibri" w:eastAsia="Calibri" w:hAnsi="Calibri" w:cs="Calibri"/>
                <w:lang w:val="fr-FR"/>
              </w:rPr>
              <w:t xml:space="preserve">Le cluster pèche par manque de </w:t>
            </w:r>
          </w:p>
          <w:p w14:paraId="18F1E0F7" w14:textId="77777777" w:rsidR="00385859" w:rsidRPr="001E525A" w:rsidRDefault="00385859" w:rsidP="00986E2A">
            <w:pPr>
              <w:spacing w:line="239" w:lineRule="auto"/>
              <w:ind w:right="106"/>
              <w:jc w:val="both"/>
              <w:rPr>
                <w:lang w:val="fr-FR"/>
              </w:rPr>
            </w:pPr>
            <w:r w:rsidRPr="001E525A">
              <w:rPr>
                <w:rFonts w:ascii="Calibri" w:eastAsia="Calibri" w:hAnsi="Calibri" w:cs="Calibri"/>
                <w:lang w:val="fr-FR"/>
              </w:rPr>
              <w:lastRenderedPageBreak/>
              <w:t xml:space="preserve">L’utilisation régulière de l’outil Qui fait Quoi. Les partenaires opérationnelles voudraient que cet outil soit mis à jour plus régulièrement pour améliorer l’analyse des gaps, besoins, et aussi le niveau de coordination des programmes AME/Abris. </w:t>
            </w:r>
          </w:p>
          <w:p w14:paraId="12501171" w14:textId="77777777" w:rsidR="00385859" w:rsidRPr="00986E2A" w:rsidRDefault="00385859" w:rsidP="00986E2A">
            <w:pPr>
              <w:rPr>
                <w:lang w:val="fr-FR"/>
              </w:rPr>
            </w:pPr>
            <w:r w:rsidRPr="001E525A">
              <w:rPr>
                <w:rFonts w:ascii="Calibri" w:eastAsia="Calibri" w:hAnsi="Calibri" w:cs="Calibri"/>
                <w:lang w:val="fr-FR"/>
              </w:rPr>
              <w:t xml:space="preserve">Une partenaire a commenté : « Faible couverture des besoins de la population affectée. Faible présence d'acteurs humanitaires à cause d'une insuffisance de financement. Le manque de respect des clauses de redevabilités des </w:t>
            </w:r>
            <w:proofErr w:type="spellStart"/>
            <w:r w:rsidRPr="001E525A">
              <w:rPr>
                <w:rFonts w:ascii="Calibri" w:eastAsia="Calibri" w:hAnsi="Calibri" w:cs="Calibri"/>
                <w:lang w:val="fr-FR"/>
              </w:rPr>
              <w:t>ONGs</w:t>
            </w:r>
            <w:proofErr w:type="spellEnd"/>
            <w:r w:rsidRPr="001E525A">
              <w:rPr>
                <w:rFonts w:ascii="Calibri" w:eastAsia="Calibri" w:hAnsi="Calibri" w:cs="Calibri"/>
                <w:lang w:val="fr-FR"/>
              </w:rPr>
              <w:t xml:space="preserve"> envers le cluster. »</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88F9E4A" w14:textId="24B40092" w:rsidR="00EF7EC4" w:rsidRPr="0066767C" w:rsidRDefault="00EF7EC4" w:rsidP="00EF7EC4">
            <w:pPr>
              <w:spacing w:after="31" w:line="239" w:lineRule="auto"/>
              <w:jc w:val="both"/>
              <w:rPr>
                <w:color w:val="7030A0"/>
                <w:lang w:val="fr-FR"/>
              </w:rPr>
            </w:pPr>
            <w:r w:rsidRPr="0066767C">
              <w:rPr>
                <w:color w:val="7030A0"/>
                <w:lang w:val="fr-FR"/>
              </w:rPr>
              <w:lastRenderedPageBreak/>
              <w:t>Il y a une nette amélioration de la coordination pour soutenir la prestation des services des partenaires.</w:t>
            </w:r>
          </w:p>
          <w:p w14:paraId="2886A766" w14:textId="7D6A1D38" w:rsidR="00EF7EC4" w:rsidRPr="0066767C" w:rsidRDefault="0066767C" w:rsidP="00EF7EC4">
            <w:pPr>
              <w:spacing w:after="31" w:line="239" w:lineRule="auto"/>
              <w:jc w:val="both"/>
              <w:rPr>
                <w:color w:val="7030A0"/>
                <w:lang w:val="fr-FR"/>
              </w:rPr>
            </w:pPr>
            <w:r>
              <w:rPr>
                <w:color w:val="7030A0"/>
                <w:lang w:val="fr-FR"/>
              </w:rPr>
              <w:t xml:space="preserve">Les partenaires </w:t>
            </w:r>
            <w:r w:rsidR="009A683A">
              <w:rPr>
                <w:color w:val="7030A0"/>
                <w:lang w:val="fr-FR"/>
              </w:rPr>
              <w:t>reconnaissent</w:t>
            </w:r>
            <w:r>
              <w:rPr>
                <w:color w:val="7030A0"/>
                <w:lang w:val="fr-FR"/>
              </w:rPr>
              <w:t xml:space="preserve"> </w:t>
            </w:r>
            <w:r w:rsidR="00EF7EC4" w:rsidRPr="0066767C">
              <w:rPr>
                <w:color w:val="7030A0"/>
                <w:lang w:val="fr-FR"/>
              </w:rPr>
              <w:t>beaucoup d’engagement et de participation</w:t>
            </w:r>
            <w:r>
              <w:rPr>
                <w:color w:val="7030A0"/>
                <w:lang w:val="fr-FR"/>
              </w:rPr>
              <w:t xml:space="preserve"> dans les activités du Cluster</w:t>
            </w:r>
            <w:r w:rsidR="00EF7EC4" w:rsidRPr="0066767C">
              <w:rPr>
                <w:color w:val="7030A0"/>
                <w:lang w:val="fr-FR"/>
              </w:rPr>
              <w:t xml:space="preserve">. Cela se remarque </w:t>
            </w:r>
            <w:r w:rsidR="00C448B3" w:rsidRPr="0066767C">
              <w:rPr>
                <w:color w:val="7030A0"/>
                <w:lang w:val="fr-FR"/>
              </w:rPr>
              <w:t>à</w:t>
            </w:r>
            <w:r w:rsidR="00EF7EC4" w:rsidRPr="0066767C">
              <w:rPr>
                <w:color w:val="7030A0"/>
                <w:lang w:val="fr-FR"/>
              </w:rPr>
              <w:t xml:space="preserve"> travers la présence dans les réunions du Cluster, la participation dans le processus de HRP surtout la soumission des projets, </w:t>
            </w:r>
            <w:r w:rsidR="00A96DE5" w:rsidRPr="0066767C">
              <w:rPr>
                <w:color w:val="7030A0"/>
                <w:lang w:val="fr-FR"/>
              </w:rPr>
              <w:t xml:space="preserve">le soutien des agences pour l’obtention des fonds CERF, etc. </w:t>
            </w:r>
          </w:p>
          <w:p w14:paraId="5A97C06F" w14:textId="77777777" w:rsidR="00EF7EC4" w:rsidRPr="0066767C" w:rsidRDefault="00EF7EC4" w:rsidP="00EF7EC4">
            <w:pPr>
              <w:spacing w:after="31" w:line="239" w:lineRule="auto"/>
              <w:jc w:val="both"/>
              <w:rPr>
                <w:color w:val="7030A0"/>
                <w:lang w:val="fr-FR"/>
              </w:rPr>
            </w:pPr>
          </w:p>
          <w:p w14:paraId="2AAF740B" w14:textId="77056300" w:rsidR="00385859" w:rsidRPr="00986E2A" w:rsidRDefault="00385859" w:rsidP="00EF7EC4">
            <w:pPr>
              <w:spacing w:after="31" w:line="239" w:lineRule="auto"/>
              <w:ind w:left="355"/>
              <w:rPr>
                <w:lang w:val="fr-FR"/>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24B9C7E3" w14:textId="0CDF534B" w:rsidR="00385859" w:rsidRPr="00551E2A" w:rsidRDefault="00551E2A" w:rsidP="00551E2A">
            <w:pPr>
              <w:spacing w:after="31" w:line="239" w:lineRule="auto"/>
              <w:jc w:val="both"/>
              <w:rPr>
                <w:lang w:val="fr-FR"/>
              </w:rPr>
            </w:pPr>
            <w:r>
              <w:rPr>
                <w:lang w:val="fr-FR"/>
              </w:rPr>
              <w:t>1.</w:t>
            </w:r>
            <w:r w:rsidR="000C6005" w:rsidRPr="00551E2A">
              <w:rPr>
                <w:lang w:val="fr-FR"/>
              </w:rPr>
              <w:t>P</w:t>
            </w:r>
            <w:r w:rsidR="00385859" w:rsidRPr="00551E2A">
              <w:rPr>
                <w:lang w:val="fr-FR"/>
              </w:rPr>
              <w:t xml:space="preserve">lus des produits opérationnels : Cartes avec présence des partenaires par localité, Cartes interactives, Expériences capitalisées de manière constructive. Recommandations Techniques, Coordination dans temps réel </w:t>
            </w:r>
          </w:p>
          <w:p w14:paraId="6B5D7AB1" w14:textId="77777777" w:rsidR="000C6005" w:rsidRPr="000C6005" w:rsidRDefault="000C6005" w:rsidP="000C6005">
            <w:pPr>
              <w:spacing w:after="31" w:line="239" w:lineRule="auto"/>
              <w:ind w:left="720"/>
              <w:jc w:val="both"/>
              <w:rPr>
                <w:lang w:val="fr-FR"/>
              </w:rPr>
            </w:pPr>
          </w:p>
          <w:p w14:paraId="06360CE9" w14:textId="68DCAF89" w:rsidR="00385859" w:rsidRPr="0094250D" w:rsidRDefault="0094250D" w:rsidP="0094250D">
            <w:pPr>
              <w:spacing w:after="31" w:line="239" w:lineRule="auto"/>
              <w:jc w:val="both"/>
              <w:rPr>
                <w:lang w:val="fr-FR"/>
              </w:rPr>
            </w:pPr>
            <w:r>
              <w:rPr>
                <w:lang w:val="fr-FR"/>
              </w:rPr>
              <w:t>2.</w:t>
            </w:r>
            <w:r w:rsidR="00385859" w:rsidRPr="0094250D">
              <w:rPr>
                <w:lang w:val="fr-FR"/>
              </w:rPr>
              <w:t xml:space="preserve">L’outil ‘Qui fait quoi’ dans format </w:t>
            </w:r>
            <w:proofErr w:type="spellStart"/>
            <w:r w:rsidR="00385859" w:rsidRPr="0094250D">
              <w:rPr>
                <w:lang w:val="fr-FR"/>
              </w:rPr>
              <w:t>Kobo</w:t>
            </w:r>
            <w:proofErr w:type="spellEnd"/>
            <w:r w:rsidR="00385859" w:rsidRPr="0094250D">
              <w:rPr>
                <w:lang w:val="fr-FR"/>
              </w:rPr>
              <w:t xml:space="preserve"> pour faciliter la collection des donnes : </w:t>
            </w:r>
            <w:hyperlink r:id="rId10" w:anchor="NmB8YXjp" w:history="1">
              <w:r w:rsidR="00385859" w:rsidRPr="0094250D">
                <w:rPr>
                  <w:rStyle w:val="Hyperlink"/>
                  <w:lang w:val="fr-FR"/>
                </w:rPr>
                <w:t>https://enketo.unhcr.org/x/#NmB8YXjp</w:t>
              </w:r>
            </w:hyperlink>
          </w:p>
          <w:p w14:paraId="6299F805" w14:textId="3FA12525" w:rsidR="00385859" w:rsidRDefault="0094250D" w:rsidP="0094250D">
            <w:pPr>
              <w:spacing w:after="31" w:line="239" w:lineRule="auto"/>
              <w:jc w:val="both"/>
              <w:rPr>
                <w:lang w:val="fr-FR"/>
              </w:rPr>
            </w:pPr>
            <w:r>
              <w:rPr>
                <w:lang w:val="fr-FR"/>
              </w:rPr>
              <w:t>3.</w:t>
            </w:r>
            <w:r w:rsidR="00385859" w:rsidRPr="00986E2A">
              <w:rPr>
                <w:lang w:val="fr-FR"/>
              </w:rPr>
              <w:t xml:space="preserve">L’outil de ‘Master List’ a besoins d’amélioration légère pour mieux servir les deux secteurs. </w:t>
            </w:r>
          </w:p>
          <w:p w14:paraId="47CCCC8E" w14:textId="7F13A228" w:rsidR="00385859" w:rsidRPr="0094250D" w:rsidRDefault="0094250D" w:rsidP="0094250D">
            <w:pPr>
              <w:spacing w:after="31" w:line="239" w:lineRule="auto"/>
              <w:jc w:val="both"/>
              <w:rPr>
                <w:lang w:val="fr-FR"/>
              </w:rPr>
            </w:pPr>
            <w:r>
              <w:rPr>
                <w:lang w:val="fr-FR"/>
              </w:rPr>
              <w:t>4.</w:t>
            </w:r>
            <w:r w:rsidR="00385859" w:rsidRPr="0094250D">
              <w:rPr>
                <w:lang w:val="fr-FR"/>
              </w:rPr>
              <w:t xml:space="preserve">Assurer un véritable suivi de la situation en termes des besoins de AME, Abris et intentions de déplacées : les partenaires ont mentionné le besoin d’évaluer le contenu des Kits AME, la situation pour abris dans les zones </w:t>
            </w:r>
            <w:r w:rsidR="00385859" w:rsidRPr="0094250D">
              <w:rPr>
                <w:lang w:val="fr-FR"/>
              </w:rPr>
              <w:lastRenderedPageBreak/>
              <w:t xml:space="preserve">de retour, et l’analyse des gaps.  </w:t>
            </w:r>
          </w:p>
          <w:p w14:paraId="16D03D47" w14:textId="6437E7F1" w:rsidR="00385859" w:rsidRPr="00986E2A" w:rsidRDefault="0094250D" w:rsidP="0094250D">
            <w:pPr>
              <w:spacing w:after="31" w:line="239" w:lineRule="auto"/>
              <w:jc w:val="both"/>
              <w:rPr>
                <w:lang w:val="fr-FR"/>
              </w:rPr>
            </w:pPr>
            <w:r>
              <w:rPr>
                <w:lang w:val="fr-FR"/>
              </w:rPr>
              <w:t>5.</w:t>
            </w:r>
            <w:r w:rsidR="00385859" w:rsidRPr="00986E2A">
              <w:rPr>
                <w:lang w:val="fr-FR"/>
              </w:rPr>
              <w:t>Au niveau du cluster, clarifiez avec les partenaires la responsabilité de la participation dans les rapports des activités opérationnelles AME, Abris et CCCM. Le cluster est formé surtout par les contributions des partenaires.  Au niveau du HCT, essayer de clarifier la différence entre les réunions de coordination générale (OCHA) et les réunions de cluster. La duplication de format des réunions a compliqué la capacité des clusters de faire une coordination plus orientée opération et décourage la participation des partenaires dans les clusters.</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AB87848" w14:textId="77777777" w:rsidR="00F64F69" w:rsidRPr="00086A71" w:rsidRDefault="00883612" w:rsidP="00986E2A">
            <w:pPr>
              <w:rPr>
                <w:color w:val="7030A0"/>
                <w:lang w:val="fr-FR"/>
              </w:rPr>
            </w:pPr>
            <w:r w:rsidRPr="00086A71">
              <w:rPr>
                <w:color w:val="7030A0"/>
                <w:lang w:val="fr-FR"/>
              </w:rPr>
              <w:lastRenderedPageBreak/>
              <w:t>1. Revoir la composition de kits NFI</w:t>
            </w:r>
            <w:r w:rsidR="003F5EDD" w:rsidRPr="00086A71">
              <w:rPr>
                <w:color w:val="7030A0"/>
                <w:lang w:val="fr-FR"/>
              </w:rPr>
              <w:t>, étudier la capacit</w:t>
            </w:r>
            <w:r w:rsidR="003F5EDD" w:rsidRPr="00086A71">
              <w:rPr>
                <w:rFonts w:cstheme="minorHAnsi"/>
                <w:color w:val="7030A0"/>
                <w:lang w:val="fr-FR"/>
              </w:rPr>
              <w:t>é</w:t>
            </w:r>
            <w:r w:rsidR="003F5EDD" w:rsidRPr="00086A71">
              <w:rPr>
                <w:color w:val="7030A0"/>
                <w:lang w:val="fr-FR"/>
              </w:rPr>
              <w:t xml:space="preserve"> du march</w:t>
            </w:r>
            <w:r w:rsidR="003F5EDD" w:rsidRPr="00086A71">
              <w:rPr>
                <w:rFonts w:cstheme="minorHAnsi"/>
                <w:color w:val="7030A0"/>
                <w:lang w:val="fr-FR"/>
              </w:rPr>
              <w:t>é</w:t>
            </w:r>
            <w:r w:rsidRPr="00086A71">
              <w:rPr>
                <w:color w:val="7030A0"/>
                <w:lang w:val="fr-FR"/>
              </w:rPr>
              <w:t xml:space="preserve"> </w:t>
            </w:r>
            <w:r w:rsidR="003F5EDD" w:rsidRPr="00086A71">
              <w:rPr>
                <w:color w:val="7030A0"/>
                <w:lang w:val="fr-FR"/>
              </w:rPr>
              <w:t xml:space="preserve">en termes des quantités et qualités des articles. </w:t>
            </w:r>
            <w:r w:rsidR="0036009B" w:rsidRPr="00086A71">
              <w:rPr>
                <w:color w:val="7030A0"/>
                <w:lang w:val="fr-FR"/>
              </w:rPr>
              <w:t>Adapter les kits et les articles par rapport aux besoins suivant les zones géographiques d’intervention.</w:t>
            </w:r>
            <w:r w:rsidR="009B462B" w:rsidRPr="00086A71">
              <w:rPr>
                <w:color w:val="7030A0"/>
                <w:lang w:val="fr-FR"/>
              </w:rPr>
              <w:t xml:space="preserve"> Ceci doit être par COS et être partag</w:t>
            </w:r>
            <w:r w:rsidR="009B462B" w:rsidRPr="00086A71">
              <w:rPr>
                <w:rFonts w:cstheme="minorHAnsi"/>
                <w:color w:val="7030A0"/>
                <w:lang w:val="fr-FR"/>
              </w:rPr>
              <w:t>é</w:t>
            </w:r>
            <w:r w:rsidR="009B462B" w:rsidRPr="00086A71">
              <w:rPr>
                <w:color w:val="7030A0"/>
                <w:lang w:val="fr-FR"/>
              </w:rPr>
              <w:t xml:space="preserve"> au Cluster. </w:t>
            </w:r>
          </w:p>
          <w:p w14:paraId="496987B3" w14:textId="267ED10C" w:rsidR="00385859" w:rsidRPr="00086A71" w:rsidRDefault="00F64F69" w:rsidP="00986E2A">
            <w:pPr>
              <w:rPr>
                <w:color w:val="7030A0"/>
                <w:lang w:val="fr-FR"/>
              </w:rPr>
            </w:pPr>
            <w:r w:rsidRPr="00086A71">
              <w:rPr>
                <w:color w:val="7030A0"/>
                <w:lang w:val="fr-FR"/>
              </w:rPr>
              <w:t>Un achat local des articles ménagers essentiels a été encourag</w:t>
            </w:r>
            <w:r w:rsidRPr="00086A71">
              <w:rPr>
                <w:rFonts w:cstheme="minorHAnsi"/>
                <w:color w:val="7030A0"/>
                <w:lang w:val="fr-FR"/>
              </w:rPr>
              <w:t>é</w:t>
            </w:r>
            <w:r w:rsidRPr="00086A71">
              <w:rPr>
                <w:color w:val="7030A0"/>
                <w:lang w:val="fr-FR"/>
              </w:rPr>
              <w:t xml:space="preserve"> comme le fait OIM. </w:t>
            </w:r>
          </w:p>
          <w:p w14:paraId="3D691CF3" w14:textId="77777777" w:rsidR="001D7A4D" w:rsidRPr="00086A71" w:rsidRDefault="001D7A4D" w:rsidP="00986E2A">
            <w:pPr>
              <w:rPr>
                <w:color w:val="7030A0"/>
                <w:lang w:val="fr-FR"/>
              </w:rPr>
            </w:pPr>
          </w:p>
          <w:p w14:paraId="2E3F01B9" w14:textId="77777777" w:rsidR="001D7A4D" w:rsidRPr="00086A71" w:rsidRDefault="008F5312" w:rsidP="00986E2A">
            <w:pPr>
              <w:rPr>
                <w:color w:val="7030A0"/>
                <w:lang w:val="fr-FR"/>
              </w:rPr>
            </w:pPr>
            <w:r w:rsidRPr="00086A71">
              <w:rPr>
                <w:color w:val="7030A0"/>
                <w:lang w:val="fr-FR"/>
              </w:rPr>
              <w:t xml:space="preserve">2. Produire </w:t>
            </w:r>
            <w:r w:rsidR="001D7A4D" w:rsidRPr="00086A71">
              <w:rPr>
                <w:color w:val="7030A0"/>
                <w:lang w:val="fr-FR"/>
              </w:rPr>
              <w:t>la c</w:t>
            </w:r>
            <w:r w:rsidRPr="00086A71">
              <w:rPr>
                <w:color w:val="7030A0"/>
                <w:lang w:val="fr-FR"/>
              </w:rPr>
              <w:t>arte de présence opération</w:t>
            </w:r>
            <w:r w:rsidR="001D7A4D" w:rsidRPr="00086A71">
              <w:rPr>
                <w:color w:val="7030A0"/>
                <w:lang w:val="fr-FR"/>
              </w:rPr>
              <w:t>nelle</w:t>
            </w:r>
            <w:r w:rsidRPr="00086A71">
              <w:rPr>
                <w:color w:val="7030A0"/>
                <w:lang w:val="fr-FR"/>
              </w:rPr>
              <w:t xml:space="preserve"> </w:t>
            </w:r>
            <w:r w:rsidRPr="00086A71">
              <w:rPr>
                <w:rFonts w:cstheme="minorHAnsi"/>
                <w:color w:val="7030A0"/>
                <w:lang w:val="fr-FR"/>
              </w:rPr>
              <w:t>à</w:t>
            </w:r>
            <w:r w:rsidRPr="00086A71">
              <w:rPr>
                <w:color w:val="7030A0"/>
                <w:lang w:val="fr-FR"/>
              </w:rPr>
              <w:t xml:space="preserve"> partir de </w:t>
            </w:r>
            <w:proofErr w:type="spellStart"/>
            <w:r w:rsidRPr="00086A71">
              <w:rPr>
                <w:color w:val="7030A0"/>
                <w:lang w:val="fr-FR"/>
              </w:rPr>
              <w:t>Kobo</w:t>
            </w:r>
            <w:proofErr w:type="spellEnd"/>
            <w:r w:rsidR="001D7A4D" w:rsidRPr="00086A71">
              <w:rPr>
                <w:color w:val="7030A0"/>
                <w:lang w:val="fr-FR"/>
              </w:rPr>
              <w:t xml:space="preserve"> ou 4 W.</w:t>
            </w:r>
          </w:p>
          <w:p w14:paraId="6FAA68DA" w14:textId="77777777" w:rsidR="00595033" w:rsidRPr="00086A71" w:rsidRDefault="00595033" w:rsidP="00986E2A">
            <w:pPr>
              <w:rPr>
                <w:color w:val="7030A0"/>
                <w:lang w:val="fr-FR"/>
              </w:rPr>
            </w:pPr>
          </w:p>
          <w:p w14:paraId="1173C6CB" w14:textId="1A7D2B03" w:rsidR="001D7A4D" w:rsidRPr="00086A71" w:rsidRDefault="001D7A4D" w:rsidP="00986E2A">
            <w:pPr>
              <w:rPr>
                <w:color w:val="7030A0"/>
                <w:lang w:val="fr-FR"/>
              </w:rPr>
            </w:pPr>
          </w:p>
          <w:p w14:paraId="4DCB9087" w14:textId="4231F43E" w:rsidR="008F5312" w:rsidRPr="00986E2A" w:rsidRDefault="008F5312" w:rsidP="00986E2A">
            <w:pPr>
              <w:rPr>
                <w:lang w:val="fr-FR"/>
              </w:rPr>
            </w:pPr>
            <w:r w:rsidRPr="00086A71">
              <w:rPr>
                <w:color w:val="7030A0"/>
                <w:lang w:val="fr-FR"/>
              </w:rPr>
              <w:t xml:space="preserve"> </w:t>
            </w:r>
          </w:p>
        </w:tc>
      </w:tr>
      <w:tr w:rsidR="00590ABF" w:rsidRPr="009A683A" w14:paraId="0D857539" w14:textId="77777777" w:rsidTr="00A769BE">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766979CE" w14:textId="77777777" w:rsidR="00590ABF" w:rsidRPr="001E525A" w:rsidRDefault="00590ABF" w:rsidP="00986E2A">
            <w:pPr>
              <w:rPr>
                <w:rFonts w:ascii="Calibri" w:eastAsia="Calibri" w:hAnsi="Calibri" w:cs="Calibri"/>
                <w:lang w:val="fr-FR"/>
              </w:rPr>
            </w:pPr>
          </w:p>
        </w:tc>
        <w:tc>
          <w:tcPr>
            <w:tcW w:w="1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7273"/>
          </w:tcPr>
          <w:p w14:paraId="4772C0A2" w14:textId="77777777" w:rsidR="00590ABF" w:rsidRPr="00883612" w:rsidRDefault="00590ABF" w:rsidP="00986E2A">
            <w:pPr>
              <w:rPr>
                <w:rFonts w:ascii="Calibri" w:eastAsia="Calibri" w:hAnsi="Calibri" w:cs="Calibri"/>
                <w:lang w:val="fr-FR"/>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1854D6CE" w14:textId="77777777" w:rsidR="00590ABF" w:rsidRPr="00A769BE" w:rsidRDefault="00590ABF" w:rsidP="00986E2A">
            <w:pPr>
              <w:spacing w:line="239" w:lineRule="auto"/>
              <w:ind w:right="129"/>
              <w:jc w:val="both"/>
              <w:rPr>
                <w:rFonts w:ascii="Calibri" w:eastAsia="Calibri" w:hAnsi="Calibri" w:cs="Calibri"/>
                <w:b/>
                <w:bCs/>
                <w:lang w:val="fr-FR"/>
              </w:rPr>
            </w:pP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09C1490C" w14:textId="77777777" w:rsidR="00590ABF" w:rsidRPr="001E525A" w:rsidRDefault="00590ABF" w:rsidP="00986E2A">
            <w:pPr>
              <w:spacing w:line="239" w:lineRule="auto"/>
              <w:ind w:right="129"/>
              <w:jc w:val="both"/>
              <w:rPr>
                <w:rFonts w:ascii="Calibri" w:eastAsia="Calibri" w:hAnsi="Calibri" w:cs="Calibri"/>
                <w:lang w:val="fr-FR"/>
              </w:rPr>
            </w:pP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571C0B47" w14:textId="77777777" w:rsidR="00590ABF" w:rsidRDefault="00590ABF" w:rsidP="00551E2A">
            <w:pPr>
              <w:spacing w:after="31" w:line="239" w:lineRule="auto"/>
              <w:ind w:left="355"/>
              <w:jc w:val="both"/>
              <w:rPr>
                <w:lang w:val="fr-FR"/>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69E98C4A" w14:textId="77777777" w:rsidR="00590ABF" w:rsidRDefault="00590ABF" w:rsidP="00551E2A">
            <w:pPr>
              <w:spacing w:after="31" w:line="239" w:lineRule="auto"/>
              <w:jc w:val="both"/>
              <w:rPr>
                <w:lang w:val="fr-FR"/>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3FB7E97F" w14:textId="77777777" w:rsidR="00590ABF" w:rsidRPr="00986E2A" w:rsidRDefault="00590ABF" w:rsidP="00986E2A">
            <w:pPr>
              <w:rPr>
                <w:lang w:val="fr-FR"/>
              </w:rPr>
            </w:pPr>
          </w:p>
        </w:tc>
      </w:tr>
      <w:tr w:rsidR="00385859" w:rsidRPr="009A683A" w14:paraId="17EBA0F3" w14:textId="77777777" w:rsidTr="00385859">
        <w:tc>
          <w:tcPr>
            <w:tcW w:w="2206" w:type="dxa"/>
            <w:gridSpan w:val="2"/>
            <w:tcBorders>
              <w:top w:val="single" w:sz="4" w:space="0" w:color="FFFFFF" w:themeColor="background1"/>
              <w:left w:val="nil"/>
              <w:bottom w:val="single" w:sz="4" w:space="0" w:color="FFFFFF" w:themeColor="background1"/>
              <w:right w:val="nil"/>
            </w:tcBorders>
          </w:tcPr>
          <w:p w14:paraId="50BDB6B4" w14:textId="77777777" w:rsidR="00385859" w:rsidRPr="001E525A" w:rsidRDefault="00385859" w:rsidP="00CE0E84">
            <w:pPr>
              <w:rPr>
                <w:rFonts w:ascii="Calibri" w:eastAsia="Calibri" w:hAnsi="Calibri" w:cs="Calibri"/>
                <w:color w:val="FFFFFF"/>
                <w:lang w:val="fr-CI"/>
              </w:rPr>
            </w:pPr>
          </w:p>
        </w:tc>
        <w:tc>
          <w:tcPr>
            <w:tcW w:w="3104" w:type="dxa"/>
            <w:gridSpan w:val="2"/>
            <w:tcBorders>
              <w:top w:val="single" w:sz="4" w:space="0" w:color="FFFFFF" w:themeColor="background1"/>
              <w:left w:val="nil"/>
              <w:bottom w:val="single" w:sz="4" w:space="0" w:color="FFFFFF" w:themeColor="background1"/>
              <w:right w:val="nil"/>
            </w:tcBorders>
          </w:tcPr>
          <w:p w14:paraId="2A2AAE89" w14:textId="77777777" w:rsidR="00385859" w:rsidRPr="001E525A" w:rsidRDefault="00385859" w:rsidP="00CE0E84">
            <w:pPr>
              <w:rPr>
                <w:rFonts w:ascii="Calibri" w:eastAsia="Calibri" w:hAnsi="Calibri" w:cs="Calibri"/>
                <w:color w:val="FFFFFF"/>
                <w:lang w:val="fr-CI"/>
              </w:rPr>
            </w:pPr>
          </w:p>
        </w:tc>
        <w:tc>
          <w:tcPr>
            <w:tcW w:w="9720" w:type="dxa"/>
            <w:gridSpan w:val="4"/>
            <w:tcBorders>
              <w:top w:val="single" w:sz="4" w:space="0" w:color="FFFFFF" w:themeColor="background1"/>
              <w:left w:val="nil"/>
              <w:bottom w:val="single" w:sz="4" w:space="0" w:color="FFFFFF" w:themeColor="background1"/>
              <w:right w:val="nil"/>
            </w:tcBorders>
            <w:shd w:val="clear" w:color="auto" w:fill="auto"/>
            <w:vAlign w:val="center"/>
          </w:tcPr>
          <w:p w14:paraId="2E79F653" w14:textId="280385A4" w:rsidR="00385859" w:rsidRPr="001E525A" w:rsidRDefault="00385859" w:rsidP="00CE0E84">
            <w:pPr>
              <w:rPr>
                <w:rFonts w:ascii="Calibri" w:eastAsia="Calibri" w:hAnsi="Calibri" w:cs="Calibri"/>
                <w:color w:val="FFFFFF"/>
                <w:lang w:val="fr-CI"/>
              </w:rPr>
            </w:pPr>
          </w:p>
        </w:tc>
      </w:tr>
    </w:tbl>
    <w:tbl>
      <w:tblPr>
        <w:tblStyle w:val="TableGrid1"/>
        <w:tblW w:w="14760" w:type="dxa"/>
        <w:tblInd w:w="-995" w:type="dxa"/>
        <w:tblLayout w:type="fixed"/>
        <w:tblLook w:val="04A0" w:firstRow="1" w:lastRow="0" w:firstColumn="1" w:lastColumn="0" w:noHBand="0" w:noVBand="1"/>
      </w:tblPr>
      <w:tblGrid>
        <w:gridCol w:w="1891"/>
        <w:gridCol w:w="1709"/>
        <w:gridCol w:w="1710"/>
        <w:gridCol w:w="2160"/>
        <w:gridCol w:w="2250"/>
        <w:gridCol w:w="2520"/>
        <w:gridCol w:w="2520"/>
      </w:tblGrid>
      <w:tr w:rsidR="00385859" w14:paraId="02B3752D" w14:textId="77777777" w:rsidTr="008342F9">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26F263CE" w14:textId="77777777" w:rsidR="00385859" w:rsidRDefault="00385859" w:rsidP="008342F9">
            <w:pPr>
              <w:tabs>
                <w:tab w:val="center" w:pos="828"/>
                <w:tab w:val="center" w:pos="2515"/>
                <w:tab w:val="center" w:pos="4072"/>
              </w:tabs>
            </w:pPr>
            <w:proofErr w:type="spellStart"/>
            <w:r>
              <w:rPr>
                <w:rFonts w:ascii="Calibri" w:eastAsia="Calibri" w:hAnsi="Calibri" w:cs="Calibri"/>
                <w:color w:val="FFFFFF"/>
              </w:rPr>
              <w:t>Fonction</w:t>
            </w:r>
            <w:proofErr w:type="spellEnd"/>
            <w:r>
              <w:rPr>
                <w:rFonts w:ascii="Calibri" w:eastAsia="Calibri" w:hAnsi="Calibri" w:cs="Calibri"/>
                <w:color w:val="FFFFFF"/>
              </w:rPr>
              <w:t xml:space="preserve"> Central</w:t>
            </w:r>
            <w:r>
              <w:rPr>
                <w:rFonts w:ascii="Calibri" w:eastAsia="Calibri" w:hAnsi="Calibri" w:cs="Calibri"/>
                <w:color w:val="FFFFFF"/>
              </w:rPr>
              <w:tab/>
              <w:t xml:space="preserve"> </w:t>
            </w:r>
          </w:p>
        </w:tc>
        <w:tc>
          <w:tcPr>
            <w:tcW w:w="1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3BEBAA5B" w14:textId="77777777" w:rsidR="00385859" w:rsidRDefault="00385859" w:rsidP="008342F9">
            <w:r>
              <w:rPr>
                <w:rFonts w:ascii="Calibri" w:eastAsia="Calibri" w:hAnsi="Calibri" w:cs="Calibri"/>
                <w:color w:val="FFFFFF"/>
              </w:rPr>
              <w:t>Evaluation 2018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tcPr>
          <w:p w14:paraId="5AF33AB3" w14:textId="77777777" w:rsidR="00385859" w:rsidRPr="001E525A" w:rsidRDefault="00385859" w:rsidP="008342F9">
            <w:pPr>
              <w:rPr>
                <w:rFonts w:ascii="Calibri" w:eastAsia="Calibri" w:hAnsi="Calibri" w:cs="Calibri"/>
                <w:color w:val="FFFFFF"/>
                <w:lang w:val="fr-FR"/>
              </w:rPr>
            </w:pPr>
            <w:r>
              <w:rPr>
                <w:rFonts w:ascii="Calibri" w:eastAsia="Calibri" w:hAnsi="Calibri" w:cs="Calibri"/>
                <w:color w:val="FFFFFF"/>
              </w:rPr>
              <w:t>Evaluation 2019</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401FD678" w14:textId="77777777" w:rsidR="00385859" w:rsidRDefault="00385859" w:rsidP="008342F9">
            <w:pPr>
              <w:rPr>
                <w:color w:val="FFFFFF"/>
              </w:rPr>
            </w:pPr>
            <w:r w:rsidRPr="001E525A">
              <w:rPr>
                <w:rFonts w:ascii="Calibri" w:eastAsia="Calibri" w:hAnsi="Calibri" w:cs="Calibri"/>
                <w:color w:val="FFFFFF"/>
                <w:lang w:val="fr-FR"/>
              </w:rPr>
              <w:t>Commentaires</w:t>
            </w:r>
            <w:r>
              <w:rPr>
                <w:rFonts w:ascii="Calibri" w:eastAsia="Calibri" w:hAnsi="Calibri" w:cs="Calibri"/>
                <w:color w:val="FFFFFF"/>
              </w:rPr>
              <w:t xml:space="preserve"> 2018</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20739396" w14:textId="77777777" w:rsidR="00385859" w:rsidRPr="001E525A" w:rsidRDefault="00385859" w:rsidP="008342F9">
            <w:pPr>
              <w:rPr>
                <w:rFonts w:ascii="Calibri" w:eastAsia="Calibri" w:hAnsi="Calibri" w:cs="Calibri"/>
                <w:color w:val="FFFFFF"/>
                <w:lang w:val="fr-CI"/>
              </w:rPr>
            </w:pPr>
            <w:r w:rsidRPr="001E525A">
              <w:rPr>
                <w:rFonts w:ascii="Calibri" w:eastAsia="Calibri" w:hAnsi="Calibri" w:cs="Calibri"/>
                <w:color w:val="FFFFFF"/>
                <w:lang w:val="fr-FR"/>
              </w:rPr>
              <w:t>Commentaires</w:t>
            </w:r>
            <w:r>
              <w:rPr>
                <w:rFonts w:ascii="Calibri" w:eastAsia="Calibri" w:hAnsi="Calibri" w:cs="Calibri"/>
                <w:color w:val="FFFFFF"/>
              </w:rPr>
              <w:t xml:space="preserve"> 2019</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0CF19ABE" w14:textId="77777777" w:rsidR="00385859" w:rsidRDefault="00385859" w:rsidP="008342F9">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2019</w:t>
            </w:r>
          </w:p>
        </w:tc>
        <w:tc>
          <w:tcPr>
            <w:tcW w:w="2520" w:type="dxa"/>
            <w:tcBorders>
              <w:top w:val="single" w:sz="4" w:space="0" w:color="FFFFFF" w:themeColor="background1"/>
              <w:left w:val="single" w:sz="4" w:space="0" w:color="FFFFFF" w:themeColor="background1"/>
              <w:bottom w:val="single" w:sz="4" w:space="0" w:color="FFFFFF" w:themeColor="background1"/>
            </w:tcBorders>
            <w:shd w:val="clear" w:color="auto" w:fill="7F1416"/>
            <w:vAlign w:val="center"/>
          </w:tcPr>
          <w:p w14:paraId="2BCA15CF" w14:textId="77777777" w:rsidR="00385859" w:rsidRDefault="00385859" w:rsidP="008342F9">
            <w:pPr>
              <w:rPr>
                <w:color w:val="FFFFFF"/>
              </w:rPr>
            </w:pPr>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2020</w:t>
            </w:r>
          </w:p>
        </w:tc>
      </w:tr>
    </w:tbl>
    <w:tbl>
      <w:tblPr>
        <w:tblStyle w:val="TableGrid"/>
        <w:tblW w:w="14760" w:type="dxa"/>
        <w:tblInd w:w="-995" w:type="dxa"/>
        <w:tblLayout w:type="fixed"/>
        <w:tblLook w:val="04A0" w:firstRow="1" w:lastRow="0" w:firstColumn="1" w:lastColumn="0" w:noHBand="0" w:noVBand="1"/>
      </w:tblPr>
      <w:tblGrid>
        <w:gridCol w:w="1891"/>
        <w:gridCol w:w="315"/>
        <w:gridCol w:w="1394"/>
        <w:gridCol w:w="1710"/>
        <w:gridCol w:w="2160"/>
        <w:gridCol w:w="2250"/>
        <w:gridCol w:w="2520"/>
        <w:gridCol w:w="2520"/>
      </w:tblGrid>
      <w:tr w:rsidR="00385859" w:rsidRPr="009A683A" w14:paraId="52AE583D" w14:textId="77777777" w:rsidTr="00A769BE">
        <w:tc>
          <w:tcPr>
            <w:tcW w:w="1891" w:type="dxa"/>
            <w:tcBorders>
              <w:top w:val="single" w:sz="4" w:space="0" w:color="FFFFFF" w:themeColor="background1"/>
              <w:left w:val="nil"/>
              <w:bottom w:val="single" w:sz="4" w:space="0" w:color="FFFFFF" w:themeColor="background1"/>
              <w:right w:val="single" w:sz="4" w:space="0" w:color="FFFFFF" w:themeColor="background1"/>
            </w:tcBorders>
            <w:shd w:val="clear" w:color="auto" w:fill="CDD6DB"/>
          </w:tcPr>
          <w:p w14:paraId="265AD879" w14:textId="77777777" w:rsidR="00385859" w:rsidRPr="00986E2A" w:rsidRDefault="00385859" w:rsidP="00986E2A">
            <w:pPr>
              <w:rPr>
                <w:lang w:val="fr-FR"/>
              </w:rPr>
            </w:pPr>
            <w:r w:rsidRPr="001E525A">
              <w:rPr>
                <w:rFonts w:ascii="Calibri" w:eastAsia="Calibri" w:hAnsi="Calibri" w:cs="Calibri"/>
                <w:lang w:val="fr-FR"/>
              </w:rPr>
              <w:lastRenderedPageBreak/>
              <w:t>2. Informer la prise de décision stratégique</w:t>
            </w:r>
          </w:p>
        </w:tc>
        <w:tc>
          <w:tcPr>
            <w:tcW w:w="1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B100"/>
          </w:tcPr>
          <w:p w14:paraId="062F5A53" w14:textId="77777777" w:rsidR="00385859" w:rsidRPr="00986E2A" w:rsidRDefault="00385859" w:rsidP="00986E2A">
            <w:pPr>
              <w:rPr>
                <w:lang w:val="fr-FR"/>
              </w:rPr>
            </w:pPr>
            <w:r w:rsidRPr="000C78AF">
              <w:rPr>
                <w:rFonts w:ascii="Calibri" w:eastAsia="Calibri" w:hAnsi="Calibri" w:cs="Calibri"/>
                <w:lang w:val="fr-FR"/>
              </w:rPr>
              <w:t>Satisfaisant</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78B22BC7" w14:textId="7D462A37" w:rsidR="00385859" w:rsidRPr="00A769BE" w:rsidRDefault="00FF2643" w:rsidP="00986E2A">
            <w:pPr>
              <w:jc w:val="both"/>
              <w:rPr>
                <w:rFonts w:ascii="Calibri" w:eastAsia="Calibri" w:hAnsi="Calibri" w:cs="Calibri"/>
                <w:b/>
                <w:bCs/>
                <w:lang w:val="fr-FR"/>
              </w:rPr>
            </w:pPr>
            <w:r w:rsidRPr="00AE5496">
              <w:rPr>
                <w:rFonts w:ascii="Calibri" w:eastAsia="Calibri" w:hAnsi="Calibri" w:cs="Calibri"/>
                <w:b/>
                <w:bCs/>
                <w:color w:val="7030A0"/>
                <w:lang w:val="fr-FR"/>
              </w:rPr>
              <w:t>Satisfaisant</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61A8D6C0" w14:textId="69B5A61A" w:rsidR="00385859" w:rsidRPr="00986E2A" w:rsidRDefault="00385859" w:rsidP="00986E2A">
            <w:pPr>
              <w:jc w:val="both"/>
              <w:rPr>
                <w:lang w:val="fr-FR"/>
              </w:rPr>
            </w:pPr>
            <w:r w:rsidRPr="001E525A">
              <w:rPr>
                <w:rFonts w:ascii="Calibri" w:eastAsia="Calibri" w:hAnsi="Calibri" w:cs="Calibri"/>
                <w:lang w:val="fr-FR"/>
              </w:rPr>
              <w:t>Les partenaires ont mentionné les enquêtes multisectorielles, DTM, et les enquêtes de REACH comme instruments pour prendre des décisions stratégiques. Le Cluster sous-national a un plan pour mettre en place un mécanisme de suivi des populations pendulaires et des intentions de retour pour 2019. La pression mise sur le cluster pour produire des statistiques de population a eu comme conséquence de fragiliser le niveau opérationnel de coordination du cluster : Il y un besoin pour plus d’analyse des ‘</w:t>
            </w:r>
            <w:r w:rsidRPr="001E525A">
              <w:rPr>
                <w:rFonts w:ascii="Calibri" w:eastAsia="Calibri" w:hAnsi="Calibri" w:cs="Calibri"/>
                <w:i/>
                <w:lang w:val="fr-FR"/>
              </w:rPr>
              <w:t xml:space="preserve">gaps’ </w:t>
            </w:r>
            <w:r w:rsidRPr="001E525A">
              <w:rPr>
                <w:rFonts w:ascii="Calibri" w:eastAsia="Calibri" w:hAnsi="Calibri" w:cs="Calibri"/>
                <w:lang w:val="fr-FR"/>
              </w:rPr>
              <w:t>et des besoins pour la portion AME/Abris de cluster</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D8476D3" w14:textId="2212D59B" w:rsidR="00385859" w:rsidRPr="00086A71" w:rsidRDefault="002439B6" w:rsidP="006B19B6">
            <w:pPr>
              <w:spacing w:after="31" w:line="239" w:lineRule="auto"/>
              <w:jc w:val="both"/>
              <w:rPr>
                <w:rFonts w:ascii="Calibri" w:eastAsia="Calibri" w:hAnsi="Calibri" w:cs="Calibri"/>
                <w:color w:val="7030A0"/>
                <w:lang w:val="fr-FR"/>
              </w:rPr>
            </w:pPr>
            <w:r w:rsidRPr="00086A71">
              <w:rPr>
                <w:rFonts w:ascii="Calibri" w:eastAsia="Calibri" w:hAnsi="Calibri" w:cs="Calibri"/>
                <w:color w:val="7030A0"/>
                <w:lang w:val="fr-FR"/>
              </w:rPr>
              <w:t xml:space="preserve">Les membres du COS ont évoqué la conception des stratégies HRP qui ont permis la priser de décision de dissocier les 2 Clusters pour avoir une visibilité nette et qui ont contribué à plaider pour avoir des budgets séparés.  </w:t>
            </w:r>
            <w:r w:rsidR="00C93FB8" w:rsidRPr="00086A71">
              <w:rPr>
                <w:rFonts w:ascii="Calibri" w:eastAsia="Calibri" w:hAnsi="Calibri" w:cs="Calibri"/>
                <w:color w:val="7030A0"/>
                <w:lang w:val="fr-FR"/>
              </w:rPr>
              <w:t>Les résultats sont déjà palpables avec la répartition des budgets CCCM et Abris/AME pour le CERF. L</w:t>
            </w:r>
            <w:r w:rsidR="006B19B6" w:rsidRPr="00086A71">
              <w:rPr>
                <w:rFonts w:ascii="Calibri" w:eastAsia="Calibri" w:hAnsi="Calibri" w:cs="Calibri"/>
                <w:color w:val="7030A0"/>
                <w:lang w:val="fr-FR"/>
              </w:rPr>
              <w:t xml:space="preserve">e Groupe de travail technique sur </w:t>
            </w:r>
            <w:r w:rsidR="00247A02" w:rsidRPr="00086A71">
              <w:rPr>
                <w:rFonts w:ascii="Calibri" w:eastAsia="Calibri" w:hAnsi="Calibri" w:cs="Calibri"/>
                <w:color w:val="7030A0"/>
                <w:lang w:val="fr-FR"/>
              </w:rPr>
              <w:t xml:space="preserve">les mouvements dont le </w:t>
            </w:r>
            <w:r w:rsidRPr="00086A71">
              <w:rPr>
                <w:rFonts w:ascii="Calibri" w:eastAsia="Calibri" w:hAnsi="Calibri" w:cs="Calibri"/>
                <w:color w:val="7030A0"/>
                <w:lang w:val="fr-FR"/>
              </w:rPr>
              <w:t>DTM</w:t>
            </w:r>
            <w:r w:rsidR="00C93FB8" w:rsidRPr="00086A71">
              <w:rPr>
                <w:rFonts w:ascii="Calibri" w:eastAsia="Calibri" w:hAnsi="Calibri" w:cs="Calibri"/>
                <w:color w:val="7030A0"/>
                <w:lang w:val="fr-FR"/>
              </w:rPr>
              <w:t xml:space="preserve"> </w:t>
            </w:r>
            <w:r w:rsidR="00247A02" w:rsidRPr="00086A71">
              <w:rPr>
                <w:rFonts w:ascii="Calibri" w:eastAsia="Calibri" w:hAnsi="Calibri" w:cs="Calibri"/>
                <w:color w:val="7030A0"/>
                <w:lang w:val="fr-FR"/>
              </w:rPr>
              <w:t xml:space="preserve">est le lead a permis du Cluster de légitimer les chiffres </w:t>
            </w:r>
            <w:r w:rsidR="00C93FB8" w:rsidRPr="00086A71">
              <w:rPr>
                <w:rFonts w:ascii="Calibri" w:eastAsia="Calibri" w:hAnsi="Calibri" w:cs="Calibri"/>
                <w:color w:val="7030A0"/>
                <w:lang w:val="fr-FR"/>
              </w:rPr>
              <w:t>DTM qu</w:t>
            </w:r>
            <w:r w:rsidR="00247A02" w:rsidRPr="00086A71">
              <w:rPr>
                <w:rFonts w:ascii="Calibri" w:eastAsia="Calibri" w:hAnsi="Calibri" w:cs="Calibri"/>
                <w:color w:val="7030A0"/>
                <w:lang w:val="fr-FR"/>
              </w:rPr>
              <w:t xml:space="preserve">i ont servi pour </w:t>
            </w:r>
            <w:r w:rsidR="00C93FB8" w:rsidRPr="00086A71">
              <w:rPr>
                <w:rFonts w:ascii="Calibri" w:eastAsia="Calibri" w:hAnsi="Calibri" w:cs="Calibri"/>
                <w:color w:val="7030A0"/>
                <w:lang w:val="fr-FR"/>
              </w:rPr>
              <w:t>la planification de la réponse</w:t>
            </w:r>
            <w:r w:rsidR="00247A02" w:rsidRPr="00086A71">
              <w:rPr>
                <w:rFonts w:ascii="Calibri" w:eastAsia="Calibri" w:hAnsi="Calibri" w:cs="Calibri"/>
                <w:color w:val="7030A0"/>
                <w:lang w:val="fr-FR"/>
              </w:rPr>
              <w:t xml:space="preserve"> pour tous les Clusters</w:t>
            </w:r>
            <w:r w:rsidR="00C93FB8" w:rsidRPr="00086A71">
              <w:rPr>
                <w:rFonts w:ascii="Calibri" w:eastAsia="Calibri" w:hAnsi="Calibri" w:cs="Calibri"/>
                <w:color w:val="7030A0"/>
                <w:lang w:val="fr-FR"/>
              </w:rPr>
              <w:t xml:space="preserve">. </w:t>
            </w:r>
            <w:r w:rsidRPr="00086A71">
              <w:rPr>
                <w:rFonts w:ascii="Calibri" w:eastAsia="Calibri" w:hAnsi="Calibri" w:cs="Calibri"/>
                <w:color w:val="7030A0"/>
                <w:lang w:val="fr-FR"/>
              </w:rPr>
              <w:t xml:space="preserve"> </w:t>
            </w:r>
            <w:r w:rsidR="00C93FB8" w:rsidRPr="00086A71">
              <w:rPr>
                <w:rFonts w:ascii="Calibri" w:eastAsia="Calibri" w:hAnsi="Calibri" w:cs="Calibri"/>
                <w:color w:val="7030A0"/>
                <w:lang w:val="fr-FR"/>
              </w:rPr>
              <w:t>L</w:t>
            </w:r>
            <w:r w:rsidRPr="00086A71">
              <w:rPr>
                <w:rFonts w:ascii="Calibri" w:eastAsia="Calibri" w:hAnsi="Calibri" w:cs="Calibri"/>
                <w:color w:val="7030A0"/>
                <w:lang w:val="fr-FR"/>
              </w:rPr>
              <w:t xml:space="preserve">es </w:t>
            </w:r>
            <w:r w:rsidR="00C93FB8" w:rsidRPr="00086A71">
              <w:rPr>
                <w:rFonts w:ascii="Calibri" w:eastAsia="Calibri" w:hAnsi="Calibri" w:cs="Calibri"/>
                <w:color w:val="7030A0"/>
                <w:lang w:val="fr-FR"/>
              </w:rPr>
              <w:t xml:space="preserve">rapports d’évaluations multi-sectorielles dans lesquelles participent le Cluster et les </w:t>
            </w:r>
            <w:r w:rsidR="006B19B6" w:rsidRPr="00086A71">
              <w:rPr>
                <w:rFonts w:ascii="Calibri" w:eastAsia="Calibri" w:hAnsi="Calibri" w:cs="Calibri"/>
                <w:color w:val="7030A0"/>
                <w:lang w:val="fr-FR"/>
              </w:rPr>
              <w:t>évaluations</w:t>
            </w:r>
            <w:r w:rsidR="00C93FB8" w:rsidRPr="00086A71">
              <w:rPr>
                <w:rFonts w:ascii="Calibri" w:eastAsia="Calibri" w:hAnsi="Calibri" w:cs="Calibri"/>
                <w:color w:val="7030A0"/>
                <w:lang w:val="fr-FR"/>
              </w:rPr>
              <w:t xml:space="preserve"> du Cluster permettent la prise de décision </w:t>
            </w:r>
            <w:r w:rsidR="006B19B6" w:rsidRPr="00086A71">
              <w:rPr>
                <w:rFonts w:ascii="Calibri" w:eastAsia="Calibri" w:hAnsi="Calibri" w:cs="Calibri"/>
                <w:color w:val="7030A0"/>
                <w:lang w:val="fr-FR"/>
              </w:rPr>
              <w:t xml:space="preserve">pour donner la réponse. </w:t>
            </w:r>
            <w:r w:rsidR="00C93FB8" w:rsidRPr="00086A71">
              <w:rPr>
                <w:rFonts w:ascii="Calibri" w:eastAsia="Calibri" w:hAnsi="Calibri" w:cs="Calibri"/>
                <w:color w:val="7030A0"/>
                <w:lang w:val="fr-FR"/>
              </w:rPr>
              <w:t xml:space="preserve"> </w:t>
            </w:r>
            <w:r w:rsidR="006B19B6" w:rsidRPr="00086A71">
              <w:rPr>
                <w:rFonts w:ascii="Calibri" w:eastAsia="Calibri" w:hAnsi="Calibri" w:cs="Calibri"/>
                <w:color w:val="7030A0"/>
                <w:lang w:val="fr-FR"/>
              </w:rPr>
              <w:t xml:space="preserve">Les </w:t>
            </w:r>
            <w:r w:rsidR="006B19B6" w:rsidRPr="00086A71">
              <w:rPr>
                <w:rFonts w:ascii="Calibri" w:eastAsia="Calibri" w:hAnsi="Calibri" w:cs="Calibri"/>
                <w:color w:val="7030A0"/>
                <w:lang w:val="fr-FR"/>
              </w:rPr>
              <w:lastRenderedPageBreak/>
              <w:t>résultats d’enquêtes sur les intentions de retours (RIS) guident les décisions sur les types d’interventions à mener.</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25437139" w14:textId="1448CB17" w:rsidR="00385859" w:rsidRPr="00986E2A" w:rsidRDefault="0094250D" w:rsidP="0094250D">
            <w:pPr>
              <w:spacing w:after="31" w:line="239" w:lineRule="auto"/>
              <w:ind w:left="53"/>
              <w:jc w:val="both"/>
              <w:rPr>
                <w:lang w:val="fr-FR"/>
              </w:rPr>
            </w:pPr>
            <w:r>
              <w:rPr>
                <w:rFonts w:ascii="Calibri" w:eastAsia="Calibri" w:hAnsi="Calibri" w:cs="Calibri"/>
                <w:lang w:val="fr-FR"/>
              </w:rPr>
              <w:lastRenderedPageBreak/>
              <w:t>1.</w:t>
            </w:r>
            <w:r w:rsidR="00385859" w:rsidRPr="001E525A">
              <w:rPr>
                <w:rFonts w:ascii="Calibri" w:eastAsia="Calibri" w:hAnsi="Calibri" w:cs="Calibri"/>
                <w:lang w:val="fr-FR"/>
              </w:rPr>
              <w:t xml:space="preserve">Laisser à l’inter cluster la responsabilité de créer un Groupe technique sur les mouvements de population, et ne pas en prendre le leadership car ceci dépasse les domaines d’intervention du Cluster (Ressortissants de pays tiers, migrations mixes, </w:t>
            </w:r>
            <w:proofErr w:type="spellStart"/>
            <w:r w:rsidR="00385859" w:rsidRPr="001E525A">
              <w:rPr>
                <w:rFonts w:ascii="Calibri" w:eastAsia="Calibri" w:hAnsi="Calibri" w:cs="Calibri"/>
                <w:lang w:val="fr-FR"/>
              </w:rPr>
              <w:t>etc</w:t>
            </w:r>
            <w:proofErr w:type="spellEnd"/>
            <w:r w:rsidR="00385859" w:rsidRPr="001E525A">
              <w:rPr>
                <w:rFonts w:ascii="Calibri" w:eastAsia="Calibri" w:hAnsi="Calibri" w:cs="Calibri"/>
                <w:lang w:val="fr-FR"/>
              </w:rPr>
              <w:t xml:space="preserve">) …Encore un défi majeur pour le cluster ! </w:t>
            </w:r>
          </w:p>
          <w:p w14:paraId="275B59A5" w14:textId="77D0570E" w:rsidR="00385859" w:rsidRPr="00986E2A" w:rsidRDefault="0094250D" w:rsidP="0094250D">
            <w:pPr>
              <w:spacing w:after="31" w:line="239" w:lineRule="auto"/>
              <w:jc w:val="both"/>
              <w:rPr>
                <w:lang w:val="fr-FR"/>
              </w:rPr>
            </w:pPr>
            <w:r>
              <w:rPr>
                <w:rFonts w:ascii="Calibri" w:eastAsia="Calibri" w:hAnsi="Calibri" w:cs="Calibri"/>
                <w:lang w:val="fr-FR"/>
              </w:rPr>
              <w:t>2.</w:t>
            </w:r>
            <w:r w:rsidR="00385859" w:rsidRPr="00986E2A">
              <w:rPr>
                <w:rFonts w:ascii="Calibri" w:eastAsia="Calibri" w:hAnsi="Calibri" w:cs="Calibri"/>
                <w:lang w:val="fr-FR"/>
              </w:rPr>
              <w:t xml:space="preserve">Assurer la présence des indicateurs pour l’abris et AME dans outils existantes : </w:t>
            </w:r>
            <w:r w:rsidR="00385859" w:rsidRPr="00986E2A">
              <w:rPr>
                <w:rFonts w:ascii="Calibri" w:eastAsia="Calibri" w:hAnsi="Calibri" w:cs="Calibri"/>
                <w:i/>
                <w:lang w:val="fr-FR"/>
              </w:rPr>
              <w:t>‘Master Liste’</w:t>
            </w:r>
            <w:r w:rsidR="00385859" w:rsidRPr="00986E2A">
              <w:rPr>
                <w:rFonts w:ascii="Calibri" w:eastAsia="Calibri" w:hAnsi="Calibri" w:cs="Calibri"/>
                <w:lang w:val="fr-FR"/>
              </w:rPr>
              <w:t>, ‘</w:t>
            </w:r>
            <w:r w:rsidR="00385859" w:rsidRPr="00986E2A">
              <w:rPr>
                <w:rFonts w:ascii="Calibri" w:eastAsia="Calibri" w:hAnsi="Calibri" w:cs="Calibri"/>
                <w:i/>
                <w:lang w:val="fr-FR"/>
              </w:rPr>
              <w:t>protection monitoring</w:t>
            </w:r>
            <w:r w:rsidR="00385859" w:rsidRPr="00986E2A">
              <w:rPr>
                <w:rFonts w:ascii="Calibri" w:eastAsia="Calibri" w:hAnsi="Calibri" w:cs="Calibri"/>
                <w:lang w:val="fr-FR"/>
              </w:rPr>
              <w:t xml:space="preserve">’, le dossier de REACH, DTM….  </w:t>
            </w:r>
          </w:p>
          <w:p w14:paraId="768AE2C8" w14:textId="75A114AA" w:rsidR="00385859" w:rsidRPr="00986E2A" w:rsidRDefault="0094250D" w:rsidP="0094250D">
            <w:pPr>
              <w:spacing w:after="31" w:line="239" w:lineRule="auto"/>
              <w:jc w:val="both"/>
              <w:rPr>
                <w:lang w:val="fr-FR"/>
              </w:rPr>
            </w:pPr>
            <w:r>
              <w:rPr>
                <w:rFonts w:ascii="Calibri" w:eastAsia="Calibri" w:hAnsi="Calibri" w:cs="Calibri"/>
                <w:lang w:val="fr-FR"/>
              </w:rPr>
              <w:t>3.</w:t>
            </w:r>
            <w:r w:rsidR="00385859" w:rsidRPr="00986E2A">
              <w:rPr>
                <w:rFonts w:ascii="Calibri" w:eastAsia="Calibri" w:hAnsi="Calibri" w:cs="Calibri"/>
                <w:lang w:val="fr-FR"/>
              </w:rPr>
              <w:t xml:space="preserve">Assurez que le cluster a collecte des données sur les intentions de retour pour mieux adapter la stratégie à ce phénomène.  La perspective du logement est très importante et elle est directement liée à la protection des retournées.   </w:t>
            </w:r>
          </w:p>
          <w:p w14:paraId="492B1CAD" w14:textId="5EC09652" w:rsidR="00385859" w:rsidRPr="00986E2A" w:rsidRDefault="0094250D" w:rsidP="0094250D">
            <w:pPr>
              <w:spacing w:after="31" w:line="239" w:lineRule="auto"/>
              <w:jc w:val="both"/>
              <w:rPr>
                <w:lang w:val="fr-FR"/>
              </w:rPr>
            </w:pPr>
            <w:r>
              <w:rPr>
                <w:rFonts w:ascii="Calibri" w:eastAsia="Calibri" w:hAnsi="Calibri" w:cs="Calibri"/>
                <w:lang w:val="fr-FR"/>
              </w:rPr>
              <w:t>4.</w:t>
            </w:r>
            <w:r w:rsidR="00385859" w:rsidRPr="00986E2A">
              <w:rPr>
                <w:rFonts w:ascii="Calibri" w:eastAsia="Calibri" w:hAnsi="Calibri" w:cs="Calibri"/>
                <w:lang w:val="fr-FR"/>
              </w:rPr>
              <w:t xml:space="preserve">Partenaires ont signalé la question de construction des latrines </w:t>
            </w:r>
            <w:r w:rsidR="00385859" w:rsidRPr="00986E2A">
              <w:rPr>
                <w:rFonts w:ascii="Calibri" w:eastAsia="Calibri" w:hAnsi="Calibri" w:cs="Calibri"/>
                <w:lang w:val="fr-FR"/>
              </w:rPr>
              <w:lastRenderedPageBreak/>
              <w:t xml:space="preserve">en parallèle avec les abris et ils recommandaient le cluster Abris/AME/CCCM de travailler ensemble avec le Cluster WASH pour capitaliser l’expérience </w:t>
            </w:r>
            <w:r w:rsidR="00385859" w:rsidRPr="00986E2A">
              <w:rPr>
                <w:lang w:val="fr-FR"/>
              </w:rPr>
              <w:t>accumulée sur</w:t>
            </w:r>
            <w:r w:rsidR="00385859" w:rsidRPr="00986E2A">
              <w:rPr>
                <w:rFonts w:ascii="Calibri" w:eastAsia="Calibri" w:hAnsi="Calibri" w:cs="Calibri"/>
                <w:lang w:val="fr-FR"/>
              </w:rPr>
              <w:t xml:space="preserve"> ce sujet.  </w:t>
            </w:r>
          </w:p>
          <w:p w14:paraId="15F7E2CE" w14:textId="1349E398" w:rsidR="00385859" w:rsidRPr="00986E2A" w:rsidRDefault="0094250D" w:rsidP="0094250D">
            <w:pPr>
              <w:spacing w:after="31" w:line="239" w:lineRule="auto"/>
              <w:jc w:val="both"/>
              <w:rPr>
                <w:lang w:val="fr-FR"/>
              </w:rPr>
            </w:pPr>
            <w:r>
              <w:rPr>
                <w:rFonts w:ascii="Calibri" w:eastAsia="Calibri" w:hAnsi="Calibri" w:cs="Calibri"/>
                <w:lang w:val="fr-FR"/>
              </w:rPr>
              <w:t>5.</w:t>
            </w:r>
            <w:r w:rsidR="00385859" w:rsidRPr="00986E2A">
              <w:rPr>
                <w:rFonts w:ascii="Calibri" w:eastAsia="Calibri" w:hAnsi="Calibri" w:cs="Calibri"/>
                <w:lang w:val="fr-FR"/>
              </w:rPr>
              <w:t xml:space="preserve">Assurer le lien avec le groupe de travail pour abris </w:t>
            </w:r>
            <w:r w:rsidR="00947F18" w:rsidRPr="00986E2A">
              <w:rPr>
                <w:rFonts w:ascii="Calibri" w:eastAsia="Calibri" w:hAnsi="Calibri" w:cs="Calibri"/>
                <w:lang w:val="fr-FR"/>
              </w:rPr>
              <w:t>à</w:t>
            </w:r>
            <w:r w:rsidR="00385859" w:rsidRPr="00986E2A">
              <w:rPr>
                <w:rFonts w:ascii="Calibri" w:eastAsia="Calibri" w:hAnsi="Calibri" w:cs="Calibri"/>
                <w:lang w:val="fr-FR"/>
              </w:rPr>
              <w:t xml:space="preserve"> Gore pour mieux évaluer l’implémentation des programmes d’abris pour les retournées au sud de Tchad et communiquer ça avec les partenaires du cluster au niveau national.  </w:t>
            </w:r>
          </w:p>
        </w:tc>
        <w:tc>
          <w:tcPr>
            <w:tcW w:w="2520" w:type="dxa"/>
            <w:tcBorders>
              <w:top w:val="single" w:sz="4" w:space="0" w:color="FFFFFF" w:themeColor="background1"/>
              <w:left w:val="single" w:sz="4" w:space="0" w:color="FFFFFF" w:themeColor="background1"/>
              <w:bottom w:val="single" w:sz="4" w:space="0" w:color="FFFFFF" w:themeColor="background1"/>
              <w:right w:val="nil"/>
            </w:tcBorders>
            <w:shd w:val="clear" w:color="auto" w:fill="CDD6DB"/>
          </w:tcPr>
          <w:p w14:paraId="4D0585B4" w14:textId="48307C91" w:rsidR="00947F18" w:rsidRPr="00086A71" w:rsidRDefault="00767EC5" w:rsidP="00986E2A">
            <w:pPr>
              <w:rPr>
                <w:color w:val="7030A0"/>
                <w:lang w:val="fr-FR"/>
              </w:rPr>
            </w:pPr>
            <w:r w:rsidRPr="00086A71">
              <w:rPr>
                <w:color w:val="7030A0"/>
                <w:lang w:val="fr-FR"/>
              </w:rPr>
              <w:lastRenderedPageBreak/>
              <w:t xml:space="preserve">1. </w:t>
            </w:r>
            <w:r w:rsidR="006B19B6" w:rsidRPr="00086A71">
              <w:rPr>
                <w:color w:val="7030A0"/>
                <w:lang w:val="fr-FR"/>
              </w:rPr>
              <w:t xml:space="preserve">Impliquer les partenaires des autres secteurs comme le WASH : </w:t>
            </w:r>
            <w:r w:rsidRPr="00086A71">
              <w:rPr>
                <w:color w:val="7030A0"/>
                <w:lang w:val="fr-FR"/>
              </w:rPr>
              <w:t xml:space="preserve">Faire un tour des bureaux des partenaires WASH </w:t>
            </w:r>
            <w:r w:rsidR="006B19B6" w:rsidRPr="00086A71">
              <w:rPr>
                <w:color w:val="7030A0"/>
                <w:lang w:val="fr-FR"/>
              </w:rPr>
              <w:t xml:space="preserve">(HELP Tchad, IRC, UNICEF) </w:t>
            </w:r>
            <w:r w:rsidRPr="00086A71">
              <w:rPr>
                <w:color w:val="7030A0"/>
                <w:lang w:val="fr-FR"/>
              </w:rPr>
              <w:t xml:space="preserve">pour </w:t>
            </w:r>
            <w:r w:rsidR="006B19B6" w:rsidRPr="00086A71">
              <w:rPr>
                <w:color w:val="7030A0"/>
                <w:lang w:val="fr-FR"/>
              </w:rPr>
              <w:t xml:space="preserve">parler de WASH et </w:t>
            </w:r>
            <w:r w:rsidRPr="00086A71">
              <w:rPr>
                <w:color w:val="7030A0"/>
                <w:lang w:val="fr-FR"/>
              </w:rPr>
              <w:t>renforcer la collaboration.</w:t>
            </w:r>
          </w:p>
          <w:p w14:paraId="0727AF94" w14:textId="77777777" w:rsidR="00947F18" w:rsidRPr="00086A71" w:rsidRDefault="00947F18" w:rsidP="00986E2A">
            <w:pPr>
              <w:rPr>
                <w:color w:val="7030A0"/>
                <w:lang w:val="fr-FR"/>
              </w:rPr>
            </w:pPr>
          </w:p>
          <w:p w14:paraId="61C4B706" w14:textId="2468DB4B" w:rsidR="00385859" w:rsidRPr="00986E2A" w:rsidRDefault="00947F18" w:rsidP="00986E2A">
            <w:pPr>
              <w:rPr>
                <w:lang w:val="fr-FR"/>
              </w:rPr>
            </w:pPr>
            <w:r w:rsidRPr="00086A71">
              <w:rPr>
                <w:color w:val="7030A0"/>
                <w:lang w:val="fr-FR"/>
              </w:rPr>
              <w:t xml:space="preserve">2. Formaliser les points focaux Abris/AME dans autres régions spécialement le Sud avec les termes de référence claires pour </w:t>
            </w:r>
            <w:r w:rsidR="00EA0132" w:rsidRPr="00086A71">
              <w:rPr>
                <w:color w:val="7030A0"/>
                <w:lang w:val="fr-FR"/>
              </w:rPr>
              <w:t>résoudre</w:t>
            </w:r>
            <w:r w:rsidRPr="00086A71">
              <w:rPr>
                <w:color w:val="7030A0"/>
                <w:lang w:val="fr-FR"/>
              </w:rPr>
              <w:t xml:space="preserve"> le </w:t>
            </w:r>
            <w:r w:rsidR="00EA0132" w:rsidRPr="00086A71">
              <w:rPr>
                <w:color w:val="7030A0"/>
                <w:lang w:val="fr-FR"/>
              </w:rPr>
              <w:t>problème</w:t>
            </w:r>
            <w:r w:rsidRPr="00086A71">
              <w:rPr>
                <w:color w:val="7030A0"/>
                <w:lang w:val="fr-FR"/>
              </w:rPr>
              <w:t xml:space="preserve"> </w:t>
            </w:r>
            <w:r w:rsidR="00EA0132" w:rsidRPr="00086A71">
              <w:rPr>
                <w:color w:val="7030A0"/>
                <w:lang w:val="fr-FR"/>
              </w:rPr>
              <w:t xml:space="preserve">de l’absence de couverture en termes d’information sur les programmes exécutés sans oublier la notification sur l’apparition des urgences liées aux inondations, les conflits communautaires, etc. </w:t>
            </w:r>
            <w:r w:rsidR="00767EC5" w:rsidRPr="00086A71">
              <w:rPr>
                <w:color w:val="7030A0"/>
                <w:lang w:val="fr-FR"/>
              </w:rPr>
              <w:t xml:space="preserve">   </w:t>
            </w:r>
          </w:p>
        </w:tc>
      </w:tr>
      <w:tr w:rsidR="00385859" w:rsidRPr="009A683A" w14:paraId="0333E62A" w14:textId="77777777" w:rsidTr="00385859">
        <w:tc>
          <w:tcPr>
            <w:tcW w:w="2206" w:type="dxa"/>
            <w:gridSpan w:val="2"/>
            <w:tcBorders>
              <w:top w:val="single" w:sz="4" w:space="0" w:color="FFFFFF" w:themeColor="background1"/>
              <w:left w:val="nil"/>
              <w:bottom w:val="single" w:sz="4" w:space="0" w:color="FFFFFF" w:themeColor="background1"/>
              <w:right w:val="nil"/>
            </w:tcBorders>
          </w:tcPr>
          <w:p w14:paraId="35D939C4" w14:textId="77777777" w:rsidR="00385859" w:rsidRPr="00986E2A" w:rsidRDefault="00385859" w:rsidP="00986E2A">
            <w:pPr>
              <w:rPr>
                <w:lang w:val="fr-FR"/>
              </w:rPr>
            </w:pPr>
          </w:p>
        </w:tc>
        <w:tc>
          <w:tcPr>
            <w:tcW w:w="3104" w:type="dxa"/>
            <w:gridSpan w:val="2"/>
            <w:tcBorders>
              <w:top w:val="single" w:sz="4" w:space="0" w:color="FFFFFF" w:themeColor="background1"/>
              <w:left w:val="nil"/>
              <w:bottom w:val="single" w:sz="4" w:space="0" w:color="FFFFFF" w:themeColor="background1"/>
              <w:right w:val="nil"/>
            </w:tcBorders>
          </w:tcPr>
          <w:p w14:paraId="491E6FF3" w14:textId="77777777" w:rsidR="00385859" w:rsidRPr="00986E2A" w:rsidRDefault="00385859" w:rsidP="00986E2A">
            <w:pPr>
              <w:rPr>
                <w:lang w:val="fr-FR"/>
              </w:rPr>
            </w:pPr>
          </w:p>
        </w:tc>
        <w:tc>
          <w:tcPr>
            <w:tcW w:w="9450" w:type="dxa"/>
            <w:gridSpan w:val="4"/>
            <w:tcBorders>
              <w:top w:val="single" w:sz="4" w:space="0" w:color="FFFFFF" w:themeColor="background1"/>
              <w:left w:val="nil"/>
              <w:bottom w:val="single" w:sz="4" w:space="0" w:color="FFFFFF" w:themeColor="background1"/>
              <w:right w:val="nil"/>
            </w:tcBorders>
          </w:tcPr>
          <w:p w14:paraId="057C0E0E" w14:textId="6DCF69E5" w:rsidR="00385859" w:rsidRPr="00986E2A" w:rsidRDefault="00385859" w:rsidP="00986E2A">
            <w:pPr>
              <w:rPr>
                <w:lang w:val="fr-FR"/>
              </w:rPr>
            </w:pPr>
          </w:p>
        </w:tc>
      </w:tr>
    </w:tbl>
    <w:tbl>
      <w:tblPr>
        <w:tblStyle w:val="TableGrid2"/>
        <w:tblW w:w="14760" w:type="dxa"/>
        <w:tblInd w:w="-995" w:type="dxa"/>
        <w:tblLayout w:type="fixed"/>
        <w:tblLook w:val="04A0" w:firstRow="1" w:lastRow="0" w:firstColumn="1" w:lastColumn="0" w:noHBand="0" w:noVBand="1"/>
      </w:tblPr>
      <w:tblGrid>
        <w:gridCol w:w="1891"/>
        <w:gridCol w:w="1709"/>
        <w:gridCol w:w="1710"/>
        <w:gridCol w:w="2160"/>
        <w:gridCol w:w="2250"/>
        <w:gridCol w:w="2520"/>
        <w:gridCol w:w="2520"/>
      </w:tblGrid>
      <w:tr w:rsidR="00385859" w14:paraId="1A115366" w14:textId="77777777" w:rsidTr="008342F9">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15C93458" w14:textId="77777777" w:rsidR="00385859" w:rsidRDefault="00385859" w:rsidP="008342F9">
            <w:pPr>
              <w:tabs>
                <w:tab w:val="center" w:pos="828"/>
                <w:tab w:val="center" w:pos="2515"/>
                <w:tab w:val="center" w:pos="4072"/>
              </w:tabs>
            </w:pPr>
            <w:proofErr w:type="spellStart"/>
            <w:r>
              <w:rPr>
                <w:rFonts w:ascii="Calibri" w:eastAsia="Calibri" w:hAnsi="Calibri" w:cs="Calibri"/>
                <w:color w:val="FFFFFF"/>
              </w:rPr>
              <w:t>Fonction</w:t>
            </w:r>
            <w:proofErr w:type="spellEnd"/>
            <w:r>
              <w:rPr>
                <w:rFonts w:ascii="Calibri" w:eastAsia="Calibri" w:hAnsi="Calibri" w:cs="Calibri"/>
                <w:color w:val="FFFFFF"/>
              </w:rPr>
              <w:t xml:space="preserve"> Central</w:t>
            </w:r>
            <w:r>
              <w:rPr>
                <w:rFonts w:ascii="Calibri" w:eastAsia="Calibri" w:hAnsi="Calibri" w:cs="Calibri"/>
                <w:color w:val="FFFFFF"/>
              </w:rPr>
              <w:tab/>
              <w:t xml:space="preserve"> </w:t>
            </w:r>
          </w:p>
        </w:tc>
        <w:tc>
          <w:tcPr>
            <w:tcW w:w="1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62E9C02D" w14:textId="77777777" w:rsidR="00385859" w:rsidRDefault="00385859" w:rsidP="008342F9">
            <w:r>
              <w:rPr>
                <w:rFonts w:ascii="Calibri" w:eastAsia="Calibri" w:hAnsi="Calibri" w:cs="Calibri"/>
                <w:color w:val="FFFFFF"/>
              </w:rPr>
              <w:t>Evaluation 2018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tcPr>
          <w:p w14:paraId="3C7E5EA2" w14:textId="77777777" w:rsidR="00385859" w:rsidRPr="001E525A" w:rsidRDefault="00385859" w:rsidP="008342F9">
            <w:pPr>
              <w:rPr>
                <w:rFonts w:ascii="Calibri" w:eastAsia="Calibri" w:hAnsi="Calibri" w:cs="Calibri"/>
                <w:color w:val="FFFFFF"/>
                <w:lang w:val="fr-FR"/>
              </w:rPr>
            </w:pPr>
            <w:r>
              <w:rPr>
                <w:rFonts w:ascii="Calibri" w:eastAsia="Calibri" w:hAnsi="Calibri" w:cs="Calibri"/>
                <w:color w:val="FFFFFF"/>
              </w:rPr>
              <w:t>Evaluation 2019</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57012FFC" w14:textId="77777777" w:rsidR="00385859" w:rsidRDefault="00385859" w:rsidP="008342F9">
            <w:pPr>
              <w:rPr>
                <w:color w:val="FFFFFF"/>
              </w:rPr>
            </w:pPr>
            <w:r w:rsidRPr="001E525A">
              <w:rPr>
                <w:rFonts w:ascii="Calibri" w:eastAsia="Calibri" w:hAnsi="Calibri" w:cs="Calibri"/>
                <w:color w:val="FFFFFF"/>
                <w:lang w:val="fr-FR"/>
              </w:rPr>
              <w:t>Commentaires</w:t>
            </w:r>
            <w:r>
              <w:rPr>
                <w:rFonts w:ascii="Calibri" w:eastAsia="Calibri" w:hAnsi="Calibri" w:cs="Calibri"/>
                <w:color w:val="FFFFFF"/>
              </w:rPr>
              <w:t xml:space="preserve"> 2018</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639ACD28" w14:textId="77777777" w:rsidR="00385859" w:rsidRPr="001E525A" w:rsidRDefault="00385859" w:rsidP="008342F9">
            <w:pPr>
              <w:rPr>
                <w:rFonts w:ascii="Calibri" w:eastAsia="Calibri" w:hAnsi="Calibri" w:cs="Calibri"/>
                <w:color w:val="FFFFFF"/>
                <w:lang w:val="fr-CI"/>
              </w:rPr>
            </w:pPr>
            <w:r w:rsidRPr="001E525A">
              <w:rPr>
                <w:rFonts w:ascii="Calibri" w:eastAsia="Calibri" w:hAnsi="Calibri" w:cs="Calibri"/>
                <w:color w:val="FFFFFF"/>
                <w:lang w:val="fr-FR"/>
              </w:rPr>
              <w:t>Commentaires</w:t>
            </w:r>
            <w:r>
              <w:rPr>
                <w:rFonts w:ascii="Calibri" w:eastAsia="Calibri" w:hAnsi="Calibri" w:cs="Calibri"/>
                <w:color w:val="FFFFFF"/>
              </w:rPr>
              <w:t xml:space="preserve"> 2019</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44BD65FA" w14:textId="77777777" w:rsidR="00385859" w:rsidRDefault="00385859" w:rsidP="008342F9">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2019</w:t>
            </w:r>
          </w:p>
        </w:tc>
        <w:tc>
          <w:tcPr>
            <w:tcW w:w="2520" w:type="dxa"/>
            <w:tcBorders>
              <w:top w:val="single" w:sz="4" w:space="0" w:color="FFFFFF" w:themeColor="background1"/>
              <w:left w:val="single" w:sz="4" w:space="0" w:color="FFFFFF" w:themeColor="background1"/>
              <w:bottom w:val="single" w:sz="4" w:space="0" w:color="FFFFFF" w:themeColor="background1"/>
            </w:tcBorders>
            <w:shd w:val="clear" w:color="auto" w:fill="7F1416"/>
            <w:vAlign w:val="center"/>
          </w:tcPr>
          <w:p w14:paraId="30FDF79F" w14:textId="77777777" w:rsidR="00385859" w:rsidRDefault="00385859" w:rsidP="008342F9">
            <w:pPr>
              <w:rPr>
                <w:color w:val="FFFFFF"/>
              </w:rPr>
            </w:pPr>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2020</w:t>
            </w:r>
          </w:p>
        </w:tc>
      </w:tr>
    </w:tbl>
    <w:tbl>
      <w:tblPr>
        <w:tblStyle w:val="TableGrid"/>
        <w:tblW w:w="14760" w:type="dxa"/>
        <w:tblInd w:w="-995" w:type="dxa"/>
        <w:tblLayout w:type="fixed"/>
        <w:tblLook w:val="04A0" w:firstRow="1" w:lastRow="0" w:firstColumn="1" w:lastColumn="0" w:noHBand="0" w:noVBand="1"/>
      </w:tblPr>
      <w:tblGrid>
        <w:gridCol w:w="1891"/>
        <w:gridCol w:w="315"/>
        <w:gridCol w:w="1394"/>
        <w:gridCol w:w="1710"/>
        <w:gridCol w:w="2160"/>
        <w:gridCol w:w="2250"/>
        <w:gridCol w:w="2520"/>
        <w:gridCol w:w="2520"/>
      </w:tblGrid>
      <w:tr w:rsidR="00385859" w:rsidRPr="009A683A" w14:paraId="575C292F" w14:textId="77777777" w:rsidTr="00A769BE">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7DF1C5AD" w14:textId="77777777" w:rsidR="00385859" w:rsidRPr="00986E2A" w:rsidRDefault="00385859" w:rsidP="001F6420">
            <w:pPr>
              <w:rPr>
                <w:lang w:val="fr-FR"/>
              </w:rPr>
            </w:pPr>
            <w:r w:rsidRPr="001E525A">
              <w:rPr>
                <w:rFonts w:ascii="Calibri" w:eastAsia="Calibri" w:hAnsi="Calibri" w:cs="Calibri"/>
                <w:lang w:val="fr-FR"/>
              </w:rPr>
              <w:t>3. Planifier et</w:t>
            </w:r>
            <w:r>
              <w:rPr>
                <w:rFonts w:ascii="Calibri" w:eastAsia="Calibri" w:hAnsi="Calibri" w:cs="Calibri"/>
                <w:lang w:val="fr-FR"/>
              </w:rPr>
              <w:t xml:space="preserve"> </w:t>
            </w:r>
            <w:r w:rsidRPr="001E525A">
              <w:rPr>
                <w:rFonts w:ascii="Calibri" w:eastAsia="Calibri" w:hAnsi="Calibri" w:cs="Calibri"/>
                <w:lang w:val="fr-FR"/>
              </w:rPr>
              <w:t>mettre en œuvre des stratégies sectorielles</w:t>
            </w:r>
          </w:p>
        </w:tc>
        <w:tc>
          <w:tcPr>
            <w:tcW w:w="1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B100"/>
          </w:tcPr>
          <w:p w14:paraId="3F397D73" w14:textId="77777777" w:rsidR="00385859" w:rsidRPr="00986E2A" w:rsidRDefault="00385859" w:rsidP="00986E2A">
            <w:pPr>
              <w:rPr>
                <w:lang w:val="fr-FR"/>
              </w:rPr>
            </w:pPr>
            <w:proofErr w:type="spellStart"/>
            <w:r>
              <w:rPr>
                <w:rFonts w:ascii="Calibri" w:eastAsia="Calibri" w:hAnsi="Calibri" w:cs="Calibri"/>
              </w:rPr>
              <w:t>Satisfaisant</w:t>
            </w:r>
            <w:proofErr w:type="spellEnd"/>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678CFA9B" w14:textId="7E7595C7" w:rsidR="00385859" w:rsidRPr="00A769BE" w:rsidRDefault="00FF2643" w:rsidP="001F6420">
            <w:pPr>
              <w:jc w:val="both"/>
              <w:rPr>
                <w:rFonts w:ascii="Calibri" w:eastAsia="Calibri" w:hAnsi="Calibri" w:cs="Calibri"/>
                <w:b/>
                <w:bCs/>
                <w:lang w:val="fr-FR"/>
              </w:rPr>
            </w:pPr>
            <w:r w:rsidRPr="00AE5496">
              <w:rPr>
                <w:rFonts w:ascii="Calibri" w:eastAsia="Calibri" w:hAnsi="Calibri" w:cs="Calibri"/>
                <w:b/>
                <w:bCs/>
                <w:color w:val="7030A0"/>
                <w:lang w:val="fr-FR"/>
              </w:rPr>
              <w:t>Très fort</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1B8E8B82" w14:textId="0A728CB7" w:rsidR="00385859" w:rsidRPr="00986E2A" w:rsidRDefault="00385859" w:rsidP="001F6420">
            <w:pPr>
              <w:jc w:val="both"/>
              <w:rPr>
                <w:lang w:val="fr-FR"/>
              </w:rPr>
            </w:pPr>
            <w:r w:rsidRPr="001E525A">
              <w:rPr>
                <w:rFonts w:ascii="Calibri" w:eastAsia="Calibri" w:hAnsi="Calibri" w:cs="Calibri"/>
                <w:lang w:val="fr-FR"/>
              </w:rPr>
              <w:t xml:space="preserve">La nouvelle stratégie de cluster approuvé par le COS en aout 2018 était une étape positive pour le cluster, mais après le départ du coordinateur national, l’implémentation de la stratégie a rencontré pas mal des retards.  Du côté des partenaires de </w:t>
            </w:r>
            <w:r w:rsidRPr="001E525A">
              <w:rPr>
                <w:rFonts w:ascii="Calibri" w:eastAsia="Calibri" w:hAnsi="Calibri" w:cs="Calibri"/>
                <w:lang w:val="fr-FR"/>
              </w:rPr>
              <w:lastRenderedPageBreak/>
              <w:t xml:space="preserve">cluster sous-national, la méthodologie de développer la stratégie a altéré l’impact de la stratégie sur le terrain.  Leur avis est que dans la future, les consultations pour la stratégie doivent commencer au niveau de </w:t>
            </w:r>
            <w:proofErr w:type="spellStart"/>
            <w:r w:rsidRPr="001E525A">
              <w:rPr>
                <w:rFonts w:ascii="Calibri" w:eastAsia="Calibri" w:hAnsi="Calibri" w:cs="Calibri"/>
                <w:lang w:val="fr-FR"/>
              </w:rPr>
              <w:t>Bagasola</w:t>
            </w:r>
            <w:proofErr w:type="spellEnd"/>
            <w:r w:rsidRPr="001E525A">
              <w:rPr>
                <w:rFonts w:ascii="Calibri" w:eastAsia="Calibri" w:hAnsi="Calibri" w:cs="Calibri"/>
                <w:lang w:val="fr-FR"/>
              </w:rPr>
              <w:t xml:space="preserve">. Ils ont expliqué que la stratégie a presque été seulement développée au niveau de N’Djamena et ils n’ont pas beaucoup de temps pour laisser leurs commentaires.  Sur le terrain, beaucoup des partenaires n’en étaient pas très familier, et ces partenaires ne pouvaient pas formuler des remarques spécifiques sur la stratégie dans le temps impartie. Certains acteurs mettent beaucoup </w:t>
            </w:r>
            <w:r w:rsidRPr="001E525A">
              <w:rPr>
                <w:rFonts w:ascii="Calibri" w:eastAsia="Calibri" w:hAnsi="Calibri" w:cs="Calibri"/>
                <w:lang w:val="fr-FR"/>
              </w:rPr>
              <w:lastRenderedPageBreak/>
              <w:t>plus l’accent sur le volet CCCM que sur le volet Abris/AME, alors qu’il s’agit d’un cluster combiné.  Sur le terrain, il y a beaucoup plus des activités Abris/AME.</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2FB60FB1" w14:textId="094EE1C7" w:rsidR="00385859" w:rsidRPr="00086A71" w:rsidRDefault="00695D62" w:rsidP="00695D62">
            <w:pPr>
              <w:jc w:val="both"/>
              <w:rPr>
                <w:color w:val="7030A0"/>
                <w:lang w:val="fr-FR"/>
              </w:rPr>
            </w:pPr>
            <w:r w:rsidRPr="00086A71">
              <w:rPr>
                <w:color w:val="7030A0"/>
                <w:lang w:val="fr-FR"/>
              </w:rPr>
              <w:lastRenderedPageBreak/>
              <w:t xml:space="preserve">La distinction entre les activités du Cluster Abris/AME et celles du CCCM ont permis la considération des 2 Clusters à leur juste valeur. </w:t>
            </w:r>
            <w:r w:rsidR="00315EE7" w:rsidRPr="00086A71">
              <w:rPr>
                <w:color w:val="7030A0"/>
                <w:lang w:val="fr-FR"/>
              </w:rPr>
              <w:t xml:space="preserve"> Les cadres stratégiques avec les objectifs, les indicateurs</w:t>
            </w:r>
            <w:r w:rsidRPr="00086A71">
              <w:rPr>
                <w:color w:val="7030A0"/>
                <w:lang w:val="fr-FR"/>
              </w:rPr>
              <w:t xml:space="preserve"> </w:t>
            </w:r>
            <w:r w:rsidR="00315EE7" w:rsidRPr="00086A71">
              <w:rPr>
                <w:color w:val="7030A0"/>
                <w:lang w:val="fr-FR"/>
              </w:rPr>
              <w:t xml:space="preserve">élaborés respectivement ont été appréciés car permettront de mettre en </w:t>
            </w:r>
            <w:r w:rsidR="00086A71" w:rsidRPr="00086A71">
              <w:rPr>
                <w:color w:val="7030A0"/>
                <w:lang w:val="fr-FR"/>
              </w:rPr>
              <w:t>œuvre</w:t>
            </w:r>
            <w:r w:rsidR="00315EE7" w:rsidRPr="00086A71">
              <w:rPr>
                <w:color w:val="7030A0"/>
                <w:lang w:val="fr-FR"/>
              </w:rPr>
              <w:t xml:space="preserve"> de </w:t>
            </w:r>
            <w:r w:rsidR="00315EE7" w:rsidRPr="00086A71">
              <w:rPr>
                <w:color w:val="7030A0"/>
                <w:lang w:val="fr-FR"/>
              </w:rPr>
              <w:lastRenderedPageBreak/>
              <w:t xml:space="preserve">façon optimale les activités de la réponse pour chaque Cluster.  </w:t>
            </w:r>
          </w:p>
          <w:p w14:paraId="5D606362" w14:textId="77777777" w:rsidR="00E44EB1" w:rsidRPr="00086A71" w:rsidRDefault="00E44EB1" w:rsidP="00695D62">
            <w:pPr>
              <w:jc w:val="both"/>
              <w:rPr>
                <w:color w:val="7030A0"/>
                <w:lang w:val="fr-FR"/>
              </w:rPr>
            </w:pPr>
          </w:p>
          <w:p w14:paraId="543990B3" w14:textId="513F8026" w:rsidR="00E44EB1" w:rsidRPr="001F6420" w:rsidRDefault="00E44EB1" w:rsidP="00695D62">
            <w:pPr>
              <w:jc w:val="both"/>
              <w:rPr>
                <w:lang w:val="fr-FR"/>
              </w:rPr>
            </w:pPr>
            <w:r w:rsidRPr="00086A71">
              <w:rPr>
                <w:color w:val="7030A0"/>
                <w:lang w:val="fr-FR"/>
              </w:rPr>
              <w:t xml:space="preserve">Un groupe de travail technique a été mis sur pied et a </w:t>
            </w:r>
            <w:proofErr w:type="spellStart"/>
            <w:r w:rsidRPr="00086A71">
              <w:rPr>
                <w:color w:val="7030A0"/>
                <w:lang w:val="fr-FR"/>
              </w:rPr>
              <w:t>contribue</w:t>
            </w:r>
            <w:proofErr w:type="spellEnd"/>
            <w:r w:rsidRPr="00086A71">
              <w:rPr>
                <w:color w:val="7030A0"/>
                <w:lang w:val="fr-FR"/>
              </w:rPr>
              <w:t xml:space="preserve"> pour l’élaboration des </w:t>
            </w:r>
            <w:r w:rsidR="00AC048F" w:rsidRPr="00086A71">
              <w:rPr>
                <w:color w:val="7030A0"/>
                <w:lang w:val="fr-FR"/>
              </w:rPr>
              <w:t xml:space="preserve">plans d’abris à mettre en œuvre comme abris d’urgence, abris semi-durables et durables compte tenu de la durée des bénéficiaires dans les sites de déplacement et les intentions de retours.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68AAED3" w14:textId="05E9434A" w:rsidR="00385859" w:rsidRDefault="0094250D" w:rsidP="0094250D">
            <w:pPr>
              <w:ind w:left="47"/>
              <w:jc w:val="both"/>
              <w:rPr>
                <w:lang w:val="fr-FR"/>
              </w:rPr>
            </w:pPr>
            <w:r>
              <w:rPr>
                <w:lang w:val="fr-FR"/>
              </w:rPr>
              <w:lastRenderedPageBreak/>
              <w:t>1.</w:t>
            </w:r>
            <w:r w:rsidR="00385859" w:rsidRPr="001F6420">
              <w:rPr>
                <w:lang w:val="fr-FR"/>
              </w:rPr>
              <w:t xml:space="preserve">Pour mieux soutenir la prestation des services et la mise en œuvre des stratégies, il faut des relations individuelles avec les partenaires et autres parties tout en prenant compte une bonne connaissance du terrain géographique et opérationnel. Pour ça, le cluster a besoin d’une équipe stable au niveau de N’Djamena et </w:t>
            </w:r>
            <w:proofErr w:type="spellStart"/>
            <w:r w:rsidR="00385859" w:rsidRPr="001F6420">
              <w:rPr>
                <w:lang w:val="fr-FR"/>
              </w:rPr>
              <w:lastRenderedPageBreak/>
              <w:t>Bagasola</w:t>
            </w:r>
            <w:proofErr w:type="spellEnd"/>
            <w:r w:rsidR="00385859" w:rsidRPr="001F6420">
              <w:rPr>
                <w:lang w:val="fr-FR"/>
              </w:rPr>
              <w:t xml:space="preserve">. UNHCR doit considérer la structure de coordination, l’organigramme ainsi que les modalités de contrat pour s’assurer qu’il y ait une équipe en place pour au moins une année. </w:t>
            </w:r>
          </w:p>
          <w:p w14:paraId="5161C21F" w14:textId="50CDC9D0" w:rsidR="00385859" w:rsidRDefault="0094250D" w:rsidP="0094250D">
            <w:pPr>
              <w:jc w:val="both"/>
              <w:rPr>
                <w:lang w:val="fr-FR"/>
              </w:rPr>
            </w:pPr>
            <w:r>
              <w:rPr>
                <w:lang w:val="fr-FR"/>
              </w:rPr>
              <w:t>2.</w:t>
            </w:r>
            <w:r w:rsidR="00385859" w:rsidRPr="001F6420">
              <w:rPr>
                <w:lang w:val="fr-FR"/>
              </w:rPr>
              <w:t>Assurer un bon lien entre le cluster national et sous-national. Assurer que les partenaires de cluster sous-national aient l’opportunité d’informer les discussions à niveau de Comité d’Orientation Stratégique (COS).</w:t>
            </w:r>
          </w:p>
          <w:p w14:paraId="2E610790" w14:textId="571DD69E" w:rsidR="00385859" w:rsidRPr="001F6420" w:rsidRDefault="0094250D" w:rsidP="0094250D">
            <w:pPr>
              <w:jc w:val="both"/>
              <w:rPr>
                <w:lang w:val="fr-FR"/>
              </w:rPr>
            </w:pPr>
            <w:r>
              <w:rPr>
                <w:lang w:val="fr-FR"/>
              </w:rPr>
              <w:t>3.</w:t>
            </w:r>
            <w:r w:rsidR="00385859" w:rsidRPr="001F6420">
              <w:rPr>
                <w:lang w:val="fr-FR"/>
              </w:rPr>
              <w:t xml:space="preserve">L’équipe de cluster doit assurer l’utilisation des outils pour mieux communiquer et réviser la stratégie de cluster avec les partenaires du cluster au niveau sous-national : Par exemple Une Matrice des Activités.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18500CA7" w14:textId="4E5DE52C" w:rsidR="00385859" w:rsidRPr="00086A71" w:rsidRDefault="00A752D9" w:rsidP="00986E2A">
            <w:pPr>
              <w:rPr>
                <w:color w:val="7030A0"/>
                <w:lang w:val="fr-FR"/>
              </w:rPr>
            </w:pPr>
            <w:r w:rsidRPr="00086A71">
              <w:rPr>
                <w:color w:val="7030A0"/>
                <w:lang w:val="fr-FR"/>
              </w:rPr>
              <w:lastRenderedPageBreak/>
              <w:t xml:space="preserve">1. Mise </w:t>
            </w:r>
            <w:r w:rsidR="003771E0" w:rsidRPr="00086A71">
              <w:rPr>
                <w:rFonts w:cstheme="minorHAnsi"/>
                <w:color w:val="7030A0"/>
                <w:lang w:val="fr-FR"/>
              </w:rPr>
              <w:t>à</w:t>
            </w:r>
            <w:r w:rsidR="003771E0" w:rsidRPr="00086A71">
              <w:rPr>
                <w:color w:val="7030A0"/>
                <w:lang w:val="fr-FR"/>
              </w:rPr>
              <w:t xml:space="preserve"> </w:t>
            </w:r>
            <w:r w:rsidRPr="00086A71">
              <w:rPr>
                <w:color w:val="7030A0"/>
                <w:lang w:val="fr-FR"/>
              </w:rPr>
              <w:t xml:space="preserve">jour des termes de </w:t>
            </w:r>
            <w:r w:rsidR="00C10EFB" w:rsidRPr="00086A71">
              <w:rPr>
                <w:color w:val="7030A0"/>
                <w:lang w:val="fr-FR"/>
              </w:rPr>
              <w:t>référence pour les 2 clusters</w:t>
            </w:r>
          </w:p>
          <w:p w14:paraId="032DAF31" w14:textId="77777777" w:rsidR="00F432A2" w:rsidRPr="00086A71" w:rsidRDefault="00F432A2" w:rsidP="00986E2A">
            <w:pPr>
              <w:rPr>
                <w:color w:val="7030A0"/>
                <w:lang w:val="fr-FR"/>
              </w:rPr>
            </w:pPr>
          </w:p>
          <w:p w14:paraId="2843EA6C" w14:textId="7B4FAEC8" w:rsidR="00C10EFB" w:rsidRPr="00086A71" w:rsidRDefault="00C10EFB" w:rsidP="00986E2A">
            <w:pPr>
              <w:rPr>
                <w:color w:val="7030A0"/>
                <w:lang w:val="fr-FR"/>
              </w:rPr>
            </w:pPr>
            <w:r w:rsidRPr="00086A71">
              <w:rPr>
                <w:color w:val="7030A0"/>
                <w:lang w:val="fr-FR"/>
              </w:rPr>
              <w:t>2. Assurer les formations des partenaires pour une meilleure compréhension de 2 secteurs (Abris/AME et CCCM)</w:t>
            </w:r>
          </w:p>
          <w:p w14:paraId="3AF11921" w14:textId="77777777" w:rsidR="00F432A2" w:rsidRPr="00086A71" w:rsidRDefault="00F432A2" w:rsidP="00986E2A">
            <w:pPr>
              <w:rPr>
                <w:color w:val="7030A0"/>
                <w:lang w:val="fr-FR"/>
              </w:rPr>
            </w:pPr>
          </w:p>
          <w:p w14:paraId="5ACC58E0" w14:textId="3C90AA67" w:rsidR="00C10EFB" w:rsidRPr="00086A71" w:rsidRDefault="00C10EFB" w:rsidP="00986E2A">
            <w:pPr>
              <w:rPr>
                <w:color w:val="7030A0"/>
                <w:lang w:val="fr-FR"/>
              </w:rPr>
            </w:pPr>
            <w:r w:rsidRPr="00086A71">
              <w:rPr>
                <w:color w:val="7030A0"/>
                <w:lang w:val="fr-FR"/>
              </w:rPr>
              <w:t xml:space="preserve">3. Développer les outils de CCCM </w:t>
            </w:r>
            <w:r w:rsidRPr="00086A71">
              <w:rPr>
                <w:rFonts w:cstheme="minorHAnsi"/>
                <w:color w:val="7030A0"/>
                <w:lang w:val="fr-FR"/>
              </w:rPr>
              <w:t>à</w:t>
            </w:r>
            <w:r w:rsidRPr="00086A71">
              <w:rPr>
                <w:color w:val="7030A0"/>
                <w:lang w:val="fr-FR"/>
              </w:rPr>
              <w:t xml:space="preserve"> partager avec les partenaires pour la collecte d’information</w:t>
            </w:r>
          </w:p>
          <w:p w14:paraId="14E5FD8C" w14:textId="563CAC50" w:rsidR="00F432A2" w:rsidRPr="00086A71" w:rsidRDefault="00F432A2" w:rsidP="00986E2A">
            <w:pPr>
              <w:rPr>
                <w:color w:val="7030A0"/>
                <w:lang w:val="fr-FR"/>
              </w:rPr>
            </w:pPr>
          </w:p>
          <w:p w14:paraId="70AB6BB3" w14:textId="4AB193F5" w:rsidR="00F432A2" w:rsidRPr="00086A71" w:rsidRDefault="00F432A2" w:rsidP="00986E2A">
            <w:pPr>
              <w:rPr>
                <w:color w:val="7030A0"/>
                <w:lang w:val="fr-FR"/>
              </w:rPr>
            </w:pPr>
            <w:r w:rsidRPr="00086A71">
              <w:rPr>
                <w:color w:val="7030A0"/>
                <w:lang w:val="fr-FR"/>
              </w:rPr>
              <w:t xml:space="preserve">4. Le Groupe de travail technique sur les abris doit faire une mise à jour des plans pour les adapter aux discussions qui ont eu lieu au niveau du Cluster. </w:t>
            </w:r>
          </w:p>
          <w:p w14:paraId="1986064F" w14:textId="45ACB22E" w:rsidR="00C74253" w:rsidRPr="00086A71" w:rsidRDefault="00C74253" w:rsidP="00986E2A">
            <w:pPr>
              <w:rPr>
                <w:color w:val="7030A0"/>
                <w:lang w:val="fr-FR"/>
              </w:rPr>
            </w:pPr>
          </w:p>
          <w:p w14:paraId="0D3C725E" w14:textId="41B9DE69" w:rsidR="00C74253" w:rsidRPr="00086A71" w:rsidRDefault="00C74253" w:rsidP="00986E2A">
            <w:pPr>
              <w:rPr>
                <w:color w:val="7030A0"/>
                <w:lang w:val="fr-FR"/>
              </w:rPr>
            </w:pPr>
            <w:r w:rsidRPr="00086A71">
              <w:rPr>
                <w:color w:val="7030A0"/>
                <w:lang w:val="fr-FR"/>
              </w:rPr>
              <w:t xml:space="preserve">5. Assurer les formations des bénéficiaires en techniques de construction lors de la mise en œuvre de la construction des abris pour avoir une main d’œuvre qualifiée </w:t>
            </w:r>
            <w:r w:rsidRPr="00086A71">
              <w:rPr>
                <w:rFonts w:cstheme="minorHAnsi"/>
                <w:color w:val="7030A0"/>
                <w:lang w:val="fr-FR"/>
              </w:rPr>
              <w:t>à</w:t>
            </w:r>
            <w:r w:rsidRPr="00086A71">
              <w:rPr>
                <w:color w:val="7030A0"/>
                <w:lang w:val="fr-FR"/>
              </w:rPr>
              <w:t xml:space="preserve"> utiliser dans les sites pour les différentes constructions</w:t>
            </w:r>
          </w:p>
          <w:p w14:paraId="35F2D149" w14:textId="77777777" w:rsidR="00C10EFB" w:rsidRPr="00086A71" w:rsidRDefault="00C10EFB" w:rsidP="00986E2A">
            <w:pPr>
              <w:rPr>
                <w:color w:val="7030A0"/>
                <w:lang w:val="fr-FR"/>
              </w:rPr>
            </w:pPr>
          </w:p>
          <w:p w14:paraId="5B6BF328" w14:textId="29E53850" w:rsidR="00C10EFB" w:rsidRPr="00C10EFB" w:rsidRDefault="00C10EFB" w:rsidP="00C10EFB">
            <w:pPr>
              <w:rPr>
                <w:lang w:val="fr-FR"/>
              </w:rPr>
            </w:pPr>
          </w:p>
        </w:tc>
      </w:tr>
      <w:tr w:rsidR="00385859" w:rsidRPr="009A683A" w14:paraId="213B8125" w14:textId="77777777" w:rsidTr="00385859">
        <w:tc>
          <w:tcPr>
            <w:tcW w:w="2206" w:type="dxa"/>
            <w:gridSpan w:val="2"/>
            <w:tcBorders>
              <w:top w:val="single" w:sz="4" w:space="0" w:color="FFFFFF" w:themeColor="background1"/>
              <w:left w:val="nil"/>
              <w:bottom w:val="single" w:sz="4" w:space="0" w:color="FFFFFF" w:themeColor="background1"/>
              <w:right w:val="nil"/>
            </w:tcBorders>
          </w:tcPr>
          <w:p w14:paraId="3D61CF35" w14:textId="77777777" w:rsidR="00385859" w:rsidRPr="00986E2A" w:rsidRDefault="00385859" w:rsidP="00986E2A">
            <w:pPr>
              <w:rPr>
                <w:lang w:val="fr-FR"/>
              </w:rPr>
            </w:pPr>
          </w:p>
        </w:tc>
        <w:tc>
          <w:tcPr>
            <w:tcW w:w="3104" w:type="dxa"/>
            <w:gridSpan w:val="2"/>
            <w:tcBorders>
              <w:top w:val="single" w:sz="4" w:space="0" w:color="FFFFFF" w:themeColor="background1"/>
              <w:left w:val="nil"/>
              <w:bottom w:val="single" w:sz="4" w:space="0" w:color="FFFFFF" w:themeColor="background1"/>
              <w:right w:val="nil"/>
            </w:tcBorders>
          </w:tcPr>
          <w:p w14:paraId="6C2BC79F" w14:textId="77777777" w:rsidR="00385859" w:rsidRPr="00986E2A" w:rsidRDefault="00385859" w:rsidP="00986E2A">
            <w:pPr>
              <w:rPr>
                <w:lang w:val="fr-FR"/>
              </w:rPr>
            </w:pPr>
          </w:p>
        </w:tc>
        <w:tc>
          <w:tcPr>
            <w:tcW w:w="9450" w:type="dxa"/>
            <w:gridSpan w:val="4"/>
            <w:tcBorders>
              <w:top w:val="single" w:sz="4" w:space="0" w:color="FFFFFF" w:themeColor="background1"/>
              <w:left w:val="nil"/>
              <w:bottom w:val="single" w:sz="4" w:space="0" w:color="FFFFFF" w:themeColor="background1"/>
              <w:right w:val="nil"/>
            </w:tcBorders>
          </w:tcPr>
          <w:p w14:paraId="05A4E03F" w14:textId="3F70F9CB" w:rsidR="00385859" w:rsidRPr="00986E2A" w:rsidRDefault="00385859" w:rsidP="00986E2A">
            <w:pPr>
              <w:rPr>
                <w:lang w:val="fr-FR"/>
              </w:rPr>
            </w:pPr>
          </w:p>
        </w:tc>
      </w:tr>
    </w:tbl>
    <w:tbl>
      <w:tblPr>
        <w:tblStyle w:val="TableGrid3"/>
        <w:tblW w:w="14760" w:type="dxa"/>
        <w:tblInd w:w="-995" w:type="dxa"/>
        <w:tblLayout w:type="fixed"/>
        <w:tblLook w:val="04A0" w:firstRow="1" w:lastRow="0" w:firstColumn="1" w:lastColumn="0" w:noHBand="0" w:noVBand="1"/>
      </w:tblPr>
      <w:tblGrid>
        <w:gridCol w:w="1891"/>
        <w:gridCol w:w="1709"/>
        <w:gridCol w:w="1710"/>
        <w:gridCol w:w="2160"/>
        <w:gridCol w:w="2250"/>
        <w:gridCol w:w="2520"/>
        <w:gridCol w:w="2520"/>
      </w:tblGrid>
      <w:tr w:rsidR="00385859" w14:paraId="76569BAA" w14:textId="77777777" w:rsidTr="008342F9">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3BCDED3A" w14:textId="77777777" w:rsidR="00385859" w:rsidRDefault="00385859" w:rsidP="008342F9">
            <w:pPr>
              <w:tabs>
                <w:tab w:val="center" w:pos="828"/>
                <w:tab w:val="center" w:pos="2515"/>
                <w:tab w:val="center" w:pos="4072"/>
              </w:tabs>
            </w:pPr>
            <w:proofErr w:type="spellStart"/>
            <w:r>
              <w:rPr>
                <w:rFonts w:ascii="Calibri" w:eastAsia="Calibri" w:hAnsi="Calibri" w:cs="Calibri"/>
                <w:color w:val="FFFFFF"/>
              </w:rPr>
              <w:t>Fonction</w:t>
            </w:r>
            <w:proofErr w:type="spellEnd"/>
            <w:r>
              <w:rPr>
                <w:rFonts w:ascii="Calibri" w:eastAsia="Calibri" w:hAnsi="Calibri" w:cs="Calibri"/>
                <w:color w:val="FFFFFF"/>
              </w:rPr>
              <w:t xml:space="preserve"> Central</w:t>
            </w:r>
            <w:r>
              <w:rPr>
                <w:rFonts w:ascii="Calibri" w:eastAsia="Calibri" w:hAnsi="Calibri" w:cs="Calibri"/>
                <w:color w:val="FFFFFF"/>
              </w:rPr>
              <w:tab/>
              <w:t xml:space="preserve"> </w:t>
            </w:r>
          </w:p>
        </w:tc>
        <w:tc>
          <w:tcPr>
            <w:tcW w:w="1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661294FF" w14:textId="77777777" w:rsidR="00385859" w:rsidRDefault="00385859" w:rsidP="008342F9">
            <w:r>
              <w:rPr>
                <w:rFonts w:ascii="Calibri" w:eastAsia="Calibri" w:hAnsi="Calibri" w:cs="Calibri"/>
                <w:color w:val="FFFFFF"/>
              </w:rPr>
              <w:t>Evaluation 2018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tcPr>
          <w:p w14:paraId="71EAED0D" w14:textId="77777777" w:rsidR="00385859" w:rsidRPr="001E525A" w:rsidRDefault="00385859" w:rsidP="008342F9">
            <w:pPr>
              <w:rPr>
                <w:rFonts w:ascii="Calibri" w:eastAsia="Calibri" w:hAnsi="Calibri" w:cs="Calibri"/>
                <w:color w:val="FFFFFF"/>
                <w:lang w:val="fr-FR"/>
              </w:rPr>
            </w:pPr>
            <w:r>
              <w:rPr>
                <w:rFonts w:ascii="Calibri" w:eastAsia="Calibri" w:hAnsi="Calibri" w:cs="Calibri"/>
                <w:color w:val="FFFFFF"/>
              </w:rPr>
              <w:t>Evaluation 2019</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5C94F392" w14:textId="77777777" w:rsidR="00385859" w:rsidRDefault="00385859" w:rsidP="008342F9">
            <w:pPr>
              <w:rPr>
                <w:color w:val="FFFFFF"/>
              </w:rPr>
            </w:pPr>
            <w:r w:rsidRPr="001E525A">
              <w:rPr>
                <w:rFonts w:ascii="Calibri" w:eastAsia="Calibri" w:hAnsi="Calibri" w:cs="Calibri"/>
                <w:color w:val="FFFFFF"/>
                <w:lang w:val="fr-FR"/>
              </w:rPr>
              <w:t>Commentaires</w:t>
            </w:r>
            <w:r>
              <w:rPr>
                <w:rFonts w:ascii="Calibri" w:eastAsia="Calibri" w:hAnsi="Calibri" w:cs="Calibri"/>
                <w:color w:val="FFFFFF"/>
              </w:rPr>
              <w:t xml:space="preserve"> 2018</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59511EF3" w14:textId="77777777" w:rsidR="00385859" w:rsidRPr="001E525A" w:rsidRDefault="00385859" w:rsidP="008342F9">
            <w:pPr>
              <w:rPr>
                <w:rFonts w:ascii="Calibri" w:eastAsia="Calibri" w:hAnsi="Calibri" w:cs="Calibri"/>
                <w:color w:val="FFFFFF"/>
                <w:lang w:val="fr-CI"/>
              </w:rPr>
            </w:pPr>
            <w:r w:rsidRPr="001E525A">
              <w:rPr>
                <w:rFonts w:ascii="Calibri" w:eastAsia="Calibri" w:hAnsi="Calibri" w:cs="Calibri"/>
                <w:color w:val="FFFFFF"/>
                <w:lang w:val="fr-FR"/>
              </w:rPr>
              <w:t>Commentaires</w:t>
            </w:r>
            <w:r>
              <w:rPr>
                <w:rFonts w:ascii="Calibri" w:eastAsia="Calibri" w:hAnsi="Calibri" w:cs="Calibri"/>
                <w:color w:val="FFFFFF"/>
              </w:rPr>
              <w:t xml:space="preserve"> 2019</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181D343C" w14:textId="77777777" w:rsidR="00385859" w:rsidRDefault="00385859" w:rsidP="008342F9">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2019</w:t>
            </w:r>
          </w:p>
        </w:tc>
        <w:tc>
          <w:tcPr>
            <w:tcW w:w="2520" w:type="dxa"/>
            <w:tcBorders>
              <w:top w:val="single" w:sz="4" w:space="0" w:color="FFFFFF" w:themeColor="background1"/>
              <w:left w:val="single" w:sz="4" w:space="0" w:color="FFFFFF" w:themeColor="background1"/>
              <w:bottom w:val="single" w:sz="4" w:space="0" w:color="FFFFFF" w:themeColor="background1"/>
            </w:tcBorders>
            <w:shd w:val="clear" w:color="auto" w:fill="7F1416"/>
            <w:vAlign w:val="center"/>
          </w:tcPr>
          <w:p w14:paraId="3369A11D" w14:textId="77777777" w:rsidR="00385859" w:rsidRDefault="00385859" w:rsidP="008342F9">
            <w:pPr>
              <w:rPr>
                <w:color w:val="FFFFFF"/>
              </w:rPr>
            </w:pPr>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2020</w:t>
            </w:r>
          </w:p>
        </w:tc>
      </w:tr>
    </w:tbl>
    <w:tbl>
      <w:tblPr>
        <w:tblStyle w:val="TableGrid"/>
        <w:tblW w:w="14760" w:type="dxa"/>
        <w:tblInd w:w="-995" w:type="dxa"/>
        <w:tblLayout w:type="fixed"/>
        <w:tblLook w:val="04A0" w:firstRow="1" w:lastRow="0" w:firstColumn="1" w:lastColumn="0" w:noHBand="0" w:noVBand="1"/>
      </w:tblPr>
      <w:tblGrid>
        <w:gridCol w:w="1891"/>
        <w:gridCol w:w="315"/>
        <w:gridCol w:w="1394"/>
        <w:gridCol w:w="1710"/>
        <w:gridCol w:w="2160"/>
        <w:gridCol w:w="2250"/>
        <w:gridCol w:w="2520"/>
        <w:gridCol w:w="2520"/>
      </w:tblGrid>
      <w:tr w:rsidR="00385859" w:rsidRPr="009A683A" w14:paraId="072FC1E5" w14:textId="77777777" w:rsidTr="00A769BE">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5E0CDE97" w14:textId="77777777" w:rsidR="00385859" w:rsidRDefault="00385859" w:rsidP="00F86311">
            <w:r>
              <w:rPr>
                <w:rFonts w:ascii="Calibri" w:eastAsia="Calibri" w:hAnsi="Calibri" w:cs="Calibri"/>
              </w:rPr>
              <w:t xml:space="preserve">4. </w:t>
            </w:r>
            <w:proofErr w:type="spellStart"/>
            <w:r>
              <w:rPr>
                <w:rFonts w:ascii="Calibri" w:eastAsia="Calibri" w:hAnsi="Calibri" w:cs="Calibri"/>
              </w:rPr>
              <w:t>Soutien</w:t>
            </w:r>
            <w:proofErr w:type="spellEnd"/>
            <w:r>
              <w:rPr>
                <w:rFonts w:ascii="Calibri" w:eastAsia="Calibri" w:hAnsi="Calibri" w:cs="Calibri"/>
              </w:rPr>
              <w:t xml:space="preserve"> un </w:t>
            </w:r>
          </w:p>
          <w:p w14:paraId="2EC427E4" w14:textId="77777777" w:rsidR="00385859" w:rsidRDefault="00385859" w:rsidP="00F86311">
            <w:r>
              <w:rPr>
                <w:rFonts w:ascii="Calibri" w:eastAsia="Calibri" w:hAnsi="Calibri" w:cs="Calibri"/>
              </w:rPr>
              <w:t xml:space="preserve">plaidoyer </w:t>
            </w:r>
            <w:proofErr w:type="spellStart"/>
            <w:r>
              <w:rPr>
                <w:rFonts w:ascii="Calibri" w:eastAsia="Calibri" w:hAnsi="Calibri" w:cs="Calibri"/>
              </w:rPr>
              <w:t>robuste</w:t>
            </w:r>
            <w:proofErr w:type="spellEnd"/>
            <w:r>
              <w:rPr>
                <w:rFonts w:ascii="Calibri" w:eastAsia="Calibri" w:hAnsi="Calibri" w:cs="Calibri"/>
              </w:rPr>
              <w:t xml:space="preserve">  </w:t>
            </w:r>
          </w:p>
          <w:p w14:paraId="363B11EC" w14:textId="77777777" w:rsidR="00385859" w:rsidRDefault="00385859" w:rsidP="00986E2A">
            <w:pPr>
              <w:rPr>
                <w:lang w:val="fr-FR"/>
              </w:rPr>
            </w:pPr>
          </w:p>
          <w:p w14:paraId="132B5823" w14:textId="77777777" w:rsidR="00385859" w:rsidRDefault="00385859" w:rsidP="00986E2A">
            <w:pPr>
              <w:rPr>
                <w:lang w:val="fr-FR"/>
              </w:rPr>
            </w:pPr>
          </w:p>
          <w:p w14:paraId="00E1028C" w14:textId="77777777" w:rsidR="00385859" w:rsidRPr="00986E2A" w:rsidRDefault="00385859" w:rsidP="00986E2A">
            <w:pPr>
              <w:rPr>
                <w:lang w:val="fr-FR"/>
              </w:rPr>
            </w:pPr>
          </w:p>
        </w:tc>
        <w:tc>
          <w:tcPr>
            <w:tcW w:w="1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7273"/>
          </w:tcPr>
          <w:p w14:paraId="532B6171" w14:textId="77777777" w:rsidR="00385859" w:rsidRPr="00986E2A" w:rsidRDefault="00385859" w:rsidP="00F86311">
            <w:pPr>
              <w:jc w:val="center"/>
              <w:rPr>
                <w:lang w:val="fr-FR"/>
              </w:rPr>
            </w:pPr>
            <w:proofErr w:type="spellStart"/>
            <w:r>
              <w:rPr>
                <w:rFonts w:ascii="Calibri" w:eastAsia="Calibri" w:hAnsi="Calibri" w:cs="Calibri"/>
              </w:rPr>
              <w:t>Insatisfaisant</w:t>
            </w:r>
            <w:proofErr w:type="spellEnd"/>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50251043" w14:textId="7771E9BD" w:rsidR="00385859" w:rsidRPr="00A769BE" w:rsidRDefault="00FF2643" w:rsidP="00F86311">
            <w:pPr>
              <w:jc w:val="both"/>
              <w:rPr>
                <w:b/>
                <w:bCs/>
                <w:lang w:val="fr-FR"/>
              </w:rPr>
            </w:pPr>
            <w:r w:rsidRPr="00AE5496">
              <w:rPr>
                <w:b/>
                <w:bCs/>
                <w:color w:val="7030A0"/>
                <w:lang w:val="fr-FR"/>
              </w:rPr>
              <w:t>Satisfaisant</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24608D0" w14:textId="223E6E95" w:rsidR="00385859" w:rsidRPr="00986E2A" w:rsidRDefault="00385859" w:rsidP="00F86311">
            <w:pPr>
              <w:jc w:val="both"/>
              <w:rPr>
                <w:lang w:val="fr-FR"/>
              </w:rPr>
            </w:pPr>
            <w:r w:rsidRPr="00F86311">
              <w:rPr>
                <w:lang w:val="fr-FR"/>
              </w:rPr>
              <w:t xml:space="preserve">Au niveau national et sous-national, les partenaires avaient faible connaissance des activités de plaidoyer de cluster. Ils connaissaient le ‘Dashboard’ et le Plan Réponse Humanitaire mais pour les partenaires opérationnels peut-être cette activité revêt moins d’importance : telle comme ils n’observaient pas aucun lien entre le plaidoyer de cluster et leurs programmes. Le cluster doit assurer le lien entre les bailleurs et les programmes des </w:t>
            </w:r>
            <w:r w:rsidRPr="00F86311">
              <w:rPr>
                <w:lang w:val="fr-FR"/>
              </w:rPr>
              <w:lastRenderedPageBreak/>
              <w:t xml:space="preserve">partenaires. L’activité a plus et plus d’importance dans un pays qui est pilot pour « la nouvelle manière de travailler ».   </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5F536260" w14:textId="6BF5C94F" w:rsidR="00385859" w:rsidRPr="00086A71" w:rsidRDefault="00F50724" w:rsidP="003771E0">
            <w:pPr>
              <w:rPr>
                <w:color w:val="7030A0"/>
                <w:lang w:val="fr-FR"/>
              </w:rPr>
            </w:pPr>
            <w:r w:rsidRPr="00086A71">
              <w:rPr>
                <w:color w:val="7030A0"/>
                <w:lang w:val="fr-FR"/>
              </w:rPr>
              <w:lastRenderedPageBreak/>
              <w:t>Un plaidoyer du Cluster au niveau des bailleurs de fonds comme EC</w:t>
            </w:r>
            <w:r w:rsidR="00FE5150" w:rsidRPr="00086A71">
              <w:rPr>
                <w:color w:val="7030A0"/>
                <w:lang w:val="fr-FR"/>
              </w:rPr>
              <w:t xml:space="preserve">HO et DFID </w:t>
            </w:r>
            <w:r w:rsidR="00FE5150" w:rsidRPr="00086A71">
              <w:rPr>
                <w:rFonts w:cstheme="minorHAnsi"/>
                <w:color w:val="7030A0"/>
                <w:lang w:val="fr-FR"/>
              </w:rPr>
              <w:t>à</w:t>
            </w:r>
            <w:r w:rsidR="00FE5150" w:rsidRPr="00086A71">
              <w:rPr>
                <w:color w:val="7030A0"/>
                <w:lang w:val="fr-FR"/>
              </w:rPr>
              <w:t xml:space="preserve"> travers les visites et discussions conjointement avec le Cluster Protection dans leurs bureaux à la recherche des financements pour les partenaires a permis le financement de certaines agences par ECHO notamment le HCR cette année 2020.  L’invitation de ECHO dans nos </w:t>
            </w:r>
            <w:r w:rsidR="00692628" w:rsidRPr="00086A71">
              <w:rPr>
                <w:color w:val="7030A0"/>
                <w:lang w:val="fr-FR"/>
              </w:rPr>
              <w:t>réunions</w:t>
            </w:r>
            <w:r w:rsidR="00FE5150" w:rsidRPr="00086A71">
              <w:rPr>
                <w:color w:val="7030A0"/>
                <w:lang w:val="fr-FR"/>
              </w:rPr>
              <w:t xml:space="preserve"> </w:t>
            </w:r>
            <w:r w:rsidR="00086A71" w:rsidRPr="00086A71">
              <w:rPr>
                <w:color w:val="7030A0"/>
                <w:lang w:val="fr-FR"/>
              </w:rPr>
              <w:t>à</w:t>
            </w:r>
            <w:r w:rsidR="00FE5150" w:rsidRPr="00086A71">
              <w:rPr>
                <w:color w:val="7030A0"/>
                <w:lang w:val="fr-FR"/>
              </w:rPr>
              <w:t xml:space="preserve"> favoriser la </w:t>
            </w:r>
            <w:r w:rsidR="00692628" w:rsidRPr="00086A71">
              <w:rPr>
                <w:color w:val="7030A0"/>
                <w:lang w:val="fr-FR"/>
              </w:rPr>
              <w:t>compréhension</w:t>
            </w:r>
            <w:r w:rsidR="00FE5150" w:rsidRPr="00086A71">
              <w:rPr>
                <w:color w:val="7030A0"/>
                <w:lang w:val="fr-FR"/>
              </w:rPr>
              <w:t xml:space="preserve"> et le suivi </w:t>
            </w:r>
            <w:r w:rsidR="00692628" w:rsidRPr="00086A71">
              <w:rPr>
                <w:color w:val="7030A0"/>
                <w:lang w:val="fr-FR"/>
              </w:rPr>
              <w:t>régulière</w:t>
            </w:r>
            <w:r w:rsidR="00FE5150" w:rsidRPr="00086A71">
              <w:rPr>
                <w:color w:val="7030A0"/>
                <w:lang w:val="fr-FR"/>
              </w:rPr>
              <w:t xml:space="preserve"> des </w:t>
            </w:r>
            <w:r w:rsidR="00692628" w:rsidRPr="00086A71">
              <w:rPr>
                <w:color w:val="7030A0"/>
                <w:lang w:val="fr-FR"/>
              </w:rPr>
              <w:t>problèmes</w:t>
            </w:r>
            <w:r w:rsidR="00FE5150" w:rsidRPr="00086A71">
              <w:rPr>
                <w:color w:val="7030A0"/>
                <w:lang w:val="fr-FR"/>
              </w:rPr>
              <w:t xml:space="preserve"> du financement de notre Cluster</w:t>
            </w:r>
            <w:r w:rsidR="00692628" w:rsidRPr="00086A71">
              <w:rPr>
                <w:color w:val="7030A0"/>
                <w:lang w:val="fr-FR"/>
              </w:rPr>
              <w:t xml:space="preserve">. </w:t>
            </w:r>
          </w:p>
          <w:p w14:paraId="481D9764" w14:textId="77777777" w:rsidR="00692628" w:rsidRPr="00086A71" w:rsidRDefault="00692628" w:rsidP="003771E0">
            <w:pPr>
              <w:rPr>
                <w:color w:val="7030A0"/>
                <w:lang w:val="fr-FR"/>
              </w:rPr>
            </w:pPr>
            <w:r w:rsidRPr="00086A71">
              <w:rPr>
                <w:color w:val="7030A0"/>
                <w:lang w:val="fr-FR"/>
              </w:rPr>
              <w:lastRenderedPageBreak/>
              <w:t xml:space="preserve">Une note de plaidoyer produite par le Cluster en soutien aux organisations qui cherchent le financement a contribué à l’obtention du financement notamment pour WCDO. </w:t>
            </w:r>
          </w:p>
          <w:p w14:paraId="372C5F5D" w14:textId="703F9675" w:rsidR="00692628" w:rsidRPr="00086A71" w:rsidRDefault="00692628" w:rsidP="003771E0">
            <w:pPr>
              <w:rPr>
                <w:color w:val="7030A0"/>
                <w:lang w:val="fr-FR"/>
              </w:rPr>
            </w:pPr>
            <w:r w:rsidRPr="00086A71">
              <w:rPr>
                <w:color w:val="7030A0"/>
                <w:lang w:val="fr-FR"/>
              </w:rPr>
              <w:t xml:space="preserve">La note de plaidoyer produit par le Cluster </w:t>
            </w:r>
            <w:r w:rsidR="00EA3A04" w:rsidRPr="00086A71">
              <w:rPr>
                <w:rFonts w:cstheme="minorHAnsi"/>
                <w:color w:val="7030A0"/>
                <w:lang w:val="fr-FR"/>
              </w:rPr>
              <w:t>à</w:t>
            </w:r>
            <w:r w:rsidRPr="00086A71">
              <w:rPr>
                <w:color w:val="7030A0"/>
                <w:lang w:val="fr-FR"/>
              </w:rPr>
              <w:t xml:space="preserve"> la demande de réviser HRP 2019 a incit</w:t>
            </w:r>
            <w:r w:rsidRPr="00086A71">
              <w:rPr>
                <w:rFonts w:cstheme="minorHAnsi"/>
                <w:color w:val="7030A0"/>
                <w:lang w:val="fr-FR"/>
              </w:rPr>
              <w:t>é</w:t>
            </w:r>
            <w:r w:rsidRPr="00086A71">
              <w:rPr>
                <w:color w:val="7030A0"/>
                <w:lang w:val="fr-FR"/>
              </w:rPr>
              <w:t xml:space="preserve"> le HCT à décider de produire une note de plaidoyer pour tous les </w:t>
            </w:r>
            <w:r w:rsidR="00086A71">
              <w:rPr>
                <w:color w:val="7030A0"/>
                <w:lang w:val="fr-FR"/>
              </w:rPr>
              <w:t>c</w:t>
            </w:r>
            <w:r w:rsidR="00086A71" w:rsidRPr="00086A71">
              <w:rPr>
                <w:color w:val="7030A0"/>
                <w:lang w:val="fr-FR"/>
              </w:rPr>
              <w:t>lusters à</w:t>
            </w:r>
            <w:r w:rsidR="00EA3A04" w:rsidRPr="00086A71">
              <w:rPr>
                <w:color w:val="7030A0"/>
                <w:lang w:val="fr-FR"/>
              </w:rPr>
              <w:t xml:space="preserve"> laquelle le Cluster </w:t>
            </w:r>
            <w:r w:rsidR="00086A71">
              <w:rPr>
                <w:color w:val="7030A0"/>
                <w:lang w:val="fr-FR"/>
              </w:rPr>
              <w:t xml:space="preserve">Abris/AME/CCCM </w:t>
            </w:r>
            <w:r w:rsidR="00EA3A04" w:rsidRPr="00086A71">
              <w:rPr>
                <w:color w:val="7030A0"/>
                <w:lang w:val="fr-FR"/>
              </w:rPr>
              <w:t>a fortement contribu</w:t>
            </w:r>
            <w:r w:rsidR="00EA3A04" w:rsidRPr="00086A71">
              <w:rPr>
                <w:rFonts w:cstheme="minorHAnsi"/>
                <w:color w:val="7030A0"/>
                <w:lang w:val="fr-FR"/>
              </w:rPr>
              <w:t>é</w:t>
            </w:r>
            <w:r w:rsidR="00EA3A04" w:rsidRPr="00086A71">
              <w:rPr>
                <w:color w:val="7030A0"/>
                <w:lang w:val="fr-FR"/>
              </w:rPr>
              <w:t xml:space="preserve"> </w:t>
            </w:r>
            <w:r w:rsidRPr="00086A71">
              <w:rPr>
                <w:color w:val="7030A0"/>
                <w:lang w:val="fr-FR"/>
              </w:rPr>
              <w:t xml:space="preserve">et la vendre aux différents bailleurs. Sur ce, OCHA s’est rendu </w:t>
            </w:r>
            <w:r w:rsidR="00EA3A04" w:rsidRPr="00086A71">
              <w:rPr>
                <w:color w:val="7030A0"/>
                <w:lang w:val="fr-FR"/>
              </w:rPr>
              <w:t>à</w:t>
            </w:r>
            <w:r w:rsidRPr="00086A71">
              <w:rPr>
                <w:color w:val="7030A0"/>
                <w:lang w:val="fr-FR"/>
              </w:rPr>
              <w:t xml:space="preserve"> Genève aussi pour le plaidoyer et </w:t>
            </w:r>
            <w:r w:rsidR="00EA3A04" w:rsidRPr="00086A71">
              <w:rPr>
                <w:color w:val="7030A0"/>
                <w:lang w:val="fr-FR"/>
              </w:rPr>
              <w:t>écrire</w:t>
            </w:r>
            <w:r w:rsidRPr="00086A71">
              <w:rPr>
                <w:color w:val="7030A0"/>
                <w:lang w:val="fr-FR"/>
              </w:rPr>
              <w:t xml:space="preserve"> au CERF.</w:t>
            </w:r>
            <w:r w:rsidR="00EA3A04" w:rsidRPr="00086A71">
              <w:rPr>
                <w:color w:val="7030A0"/>
                <w:lang w:val="fr-FR"/>
              </w:rPr>
              <w:t xml:space="preserve"> Les premiers résultats sont l’obtention de 2 Millions USD pour les 2 Clusters Abris/AME et CCCM. </w:t>
            </w:r>
            <w:r w:rsidRPr="00086A71">
              <w:rPr>
                <w:color w:val="7030A0"/>
                <w:lang w:val="fr-FR"/>
              </w:rPr>
              <w:t xml:space="preserve">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13CCF3EC" w14:textId="2C4D93D0" w:rsidR="00385859" w:rsidRPr="000C78AF" w:rsidRDefault="00385859" w:rsidP="000C78AF">
            <w:pPr>
              <w:pStyle w:val="ListParagraph"/>
              <w:numPr>
                <w:ilvl w:val="0"/>
                <w:numId w:val="4"/>
              </w:numPr>
              <w:ind w:left="317" w:hanging="270"/>
              <w:rPr>
                <w:lang w:val="fr-FR"/>
              </w:rPr>
            </w:pPr>
            <w:r w:rsidRPr="000C78AF">
              <w:rPr>
                <w:lang w:val="fr-FR"/>
              </w:rPr>
              <w:lastRenderedPageBreak/>
              <w:t>Assurer que les partenaires ayant accès aux produits et rapports de cluster sur les sites d’Abris et CCCM Clusters et HumanitarianResponse.info</w:t>
            </w:r>
            <w:r>
              <w:rPr>
                <w:lang w:val="fr-FR"/>
              </w:rPr>
              <w:t xml:space="preserve"> </w:t>
            </w:r>
            <w:r w:rsidRPr="000C78AF">
              <w:rPr>
                <w:lang w:val="fr-FR"/>
              </w:rPr>
              <w:t xml:space="preserve"> </w:t>
            </w:r>
          </w:p>
          <w:p w14:paraId="38B66ED7" w14:textId="77777777" w:rsidR="00385859" w:rsidRDefault="00385859" w:rsidP="000C78AF">
            <w:pPr>
              <w:pStyle w:val="ListParagraph"/>
              <w:numPr>
                <w:ilvl w:val="0"/>
                <w:numId w:val="4"/>
              </w:numPr>
              <w:ind w:left="317" w:hanging="270"/>
              <w:rPr>
                <w:lang w:val="fr-FR"/>
              </w:rPr>
            </w:pPr>
            <w:r w:rsidRPr="000C78AF">
              <w:rPr>
                <w:lang w:val="fr-FR"/>
              </w:rPr>
              <w:t xml:space="preserve">Travailler ensemble avec les partenaires pendant les réunions pour développer produits de plaidoyer conjoint.  </w:t>
            </w:r>
          </w:p>
          <w:p w14:paraId="49C6FA3B" w14:textId="77777777" w:rsidR="00385859" w:rsidRPr="000C78AF" w:rsidRDefault="00385859" w:rsidP="000C78AF">
            <w:pPr>
              <w:pStyle w:val="ListParagraph"/>
              <w:numPr>
                <w:ilvl w:val="0"/>
                <w:numId w:val="4"/>
              </w:numPr>
              <w:ind w:left="317" w:hanging="270"/>
              <w:rPr>
                <w:lang w:val="fr-FR"/>
              </w:rPr>
            </w:pPr>
            <w:r w:rsidRPr="000C78AF">
              <w:rPr>
                <w:lang w:val="fr-FR"/>
              </w:rPr>
              <w:t xml:space="preserve">Assurer qu’un Coordinateur national est en place pour réunir les bailleurs et les partenaires et assurer la cohérence entres les approches de cluster national et sous-national à cet égard.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717A9840" w14:textId="2B9EEF86" w:rsidR="00385859" w:rsidRPr="0066767C" w:rsidRDefault="0066767C" w:rsidP="0066767C">
            <w:pPr>
              <w:rPr>
                <w:lang w:val="fr-FR"/>
              </w:rPr>
            </w:pPr>
            <w:r w:rsidRPr="00086A71">
              <w:rPr>
                <w:color w:val="7030A0"/>
                <w:lang w:val="fr-FR"/>
              </w:rPr>
              <w:t>1.</w:t>
            </w:r>
            <w:r w:rsidR="00791D20" w:rsidRPr="00086A71">
              <w:rPr>
                <w:color w:val="7030A0"/>
                <w:lang w:val="fr-FR"/>
              </w:rPr>
              <w:t xml:space="preserve">Faire des présentations </w:t>
            </w:r>
            <w:r w:rsidR="00791D20" w:rsidRPr="00086A71">
              <w:rPr>
                <w:rFonts w:cstheme="minorHAnsi"/>
                <w:color w:val="7030A0"/>
                <w:lang w:val="fr-FR"/>
              </w:rPr>
              <w:t>à</w:t>
            </w:r>
            <w:r w:rsidR="00791D20" w:rsidRPr="00086A71">
              <w:rPr>
                <w:color w:val="7030A0"/>
                <w:lang w:val="fr-FR"/>
              </w:rPr>
              <w:t xml:space="preserve"> l’égard des bailleurs </w:t>
            </w:r>
          </w:p>
        </w:tc>
      </w:tr>
      <w:tr w:rsidR="00385859" w:rsidRPr="009A683A" w14:paraId="5A4FF47B" w14:textId="77777777" w:rsidTr="00385859">
        <w:tc>
          <w:tcPr>
            <w:tcW w:w="2206" w:type="dxa"/>
            <w:gridSpan w:val="2"/>
            <w:tcBorders>
              <w:top w:val="single" w:sz="4" w:space="0" w:color="FFFFFF" w:themeColor="background1"/>
              <w:left w:val="nil"/>
              <w:bottom w:val="single" w:sz="4" w:space="0" w:color="FFFFFF" w:themeColor="background1"/>
              <w:right w:val="nil"/>
            </w:tcBorders>
          </w:tcPr>
          <w:p w14:paraId="123D195A" w14:textId="77777777" w:rsidR="00385859" w:rsidRPr="00986E2A" w:rsidRDefault="00385859" w:rsidP="00986E2A">
            <w:pPr>
              <w:rPr>
                <w:lang w:val="fr-FR"/>
              </w:rPr>
            </w:pPr>
          </w:p>
        </w:tc>
        <w:tc>
          <w:tcPr>
            <w:tcW w:w="3104" w:type="dxa"/>
            <w:gridSpan w:val="2"/>
            <w:tcBorders>
              <w:top w:val="single" w:sz="4" w:space="0" w:color="FFFFFF" w:themeColor="background1"/>
              <w:left w:val="nil"/>
              <w:bottom w:val="single" w:sz="4" w:space="0" w:color="FFFFFF" w:themeColor="background1"/>
              <w:right w:val="nil"/>
            </w:tcBorders>
          </w:tcPr>
          <w:p w14:paraId="63BABBC5" w14:textId="77777777" w:rsidR="00385859" w:rsidRPr="00986E2A" w:rsidRDefault="00385859" w:rsidP="00986E2A">
            <w:pPr>
              <w:rPr>
                <w:lang w:val="fr-FR"/>
              </w:rPr>
            </w:pPr>
          </w:p>
        </w:tc>
        <w:tc>
          <w:tcPr>
            <w:tcW w:w="9450" w:type="dxa"/>
            <w:gridSpan w:val="4"/>
            <w:tcBorders>
              <w:top w:val="single" w:sz="4" w:space="0" w:color="FFFFFF" w:themeColor="background1"/>
              <w:left w:val="nil"/>
              <w:bottom w:val="single" w:sz="4" w:space="0" w:color="FFFFFF" w:themeColor="background1"/>
              <w:right w:val="nil"/>
            </w:tcBorders>
          </w:tcPr>
          <w:p w14:paraId="4E2E1E5F" w14:textId="3C535398" w:rsidR="00385859" w:rsidRPr="00986E2A" w:rsidRDefault="00385859" w:rsidP="00986E2A">
            <w:pPr>
              <w:rPr>
                <w:lang w:val="fr-FR"/>
              </w:rPr>
            </w:pPr>
          </w:p>
        </w:tc>
      </w:tr>
    </w:tbl>
    <w:tbl>
      <w:tblPr>
        <w:tblStyle w:val="TableGrid4"/>
        <w:tblW w:w="14760" w:type="dxa"/>
        <w:tblInd w:w="-995" w:type="dxa"/>
        <w:tblLayout w:type="fixed"/>
        <w:tblLook w:val="04A0" w:firstRow="1" w:lastRow="0" w:firstColumn="1" w:lastColumn="0" w:noHBand="0" w:noVBand="1"/>
      </w:tblPr>
      <w:tblGrid>
        <w:gridCol w:w="1891"/>
        <w:gridCol w:w="1709"/>
        <w:gridCol w:w="1710"/>
        <w:gridCol w:w="2160"/>
        <w:gridCol w:w="2250"/>
        <w:gridCol w:w="2520"/>
        <w:gridCol w:w="2520"/>
      </w:tblGrid>
      <w:tr w:rsidR="00385859" w14:paraId="0D557B52" w14:textId="77777777" w:rsidTr="008342F9">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079E2319" w14:textId="77777777" w:rsidR="00385859" w:rsidRDefault="00385859" w:rsidP="008342F9">
            <w:pPr>
              <w:tabs>
                <w:tab w:val="center" w:pos="828"/>
                <w:tab w:val="center" w:pos="2515"/>
                <w:tab w:val="center" w:pos="4072"/>
              </w:tabs>
            </w:pPr>
            <w:proofErr w:type="spellStart"/>
            <w:r>
              <w:rPr>
                <w:rFonts w:ascii="Calibri" w:eastAsia="Calibri" w:hAnsi="Calibri" w:cs="Calibri"/>
                <w:color w:val="FFFFFF"/>
              </w:rPr>
              <w:lastRenderedPageBreak/>
              <w:t>Fonction</w:t>
            </w:r>
            <w:proofErr w:type="spellEnd"/>
            <w:r>
              <w:rPr>
                <w:rFonts w:ascii="Calibri" w:eastAsia="Calibri" w:hAnsi="Calibri" w:cs="Calibri"/>
                <w:color w:val="FFFFFF"/>
              </w:rPr>
              <w:t xml:space="preserve"> Central</w:t>
            </w:r>
            <w:r>
              <w:rPr>
                <w:rFonts w:ascii="Calibri" w:eastAsia="Calibri" w:hAnsi="Calibri" w:cs="Calibri"/>
                <w:color w:val="FFFFFF"/>
              </w:rPr>
              <w:tab/>
              <w:t xml:space="preserve"> </w:t>
            </w:r>
          </w:p>
        </w:tc>
        <w:tc>
          <w:tcPr>
            <w:tcW w:w="1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58B523CA" w14:textId="77777777" w:rsidR="00385859" w:rsidRDefault="00385859" w:rsidP="008342F9">
            <w:r>
              <w:rPr>
                <w:rFonts w:ascii="Calibri" w:eastAsia="Calibri" w:hAnsi="Calibri" w:cs="Calibri"/>
                <w:color w:val="FFFFFF"/>
              </w:rPr>
              <w:t>Evaluation 2018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tcPr>
          <w:p w14:paraId="382ACE94" w14:textId="77777777" w:rsidR="00385859" w:rsidRPr="001E525A" w:rsidRDefault="00385859" w:rsidP="008342F9">
            <w:pPr>
              <w:rPr>
                <w:rFonts w:ascii="Calibri" w:eastAsia="Calibri" w:hAnsi="Calibri" w:cs="Calibri"/>
                <w:color w:val="FFFFFF"/>
                <w:lang w:val="fr-FR"/>
              </w:rPr>
            </w:pPr>
            <w:r>
              <w:rPr>
                <w:rFonts w:ascii="Calibri" w:eastAsia="Calibri" w:hAnsi="Calibri" w:cs="Calibri"/>
                <w:color w:val="FFFFFF"/>
              </w:rPr>
              <w:t>Evaluation 2019</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5D43E792" w14:textId="77777777" w:rsidR="00385859" w:rsidRDefault="00385859" w:rsidP="008342F9">
            <w:pPr>
              <w:rPr>
                <w:color w:val="FFFFFF"/>
              </w:rPr>
            </w:pPr>
            <w:r w:rsidRPr="001E525A">
              <w:rPr>
                <w:rFonts w:ascii="Calibri" w:eastAsia="Calibri" w:hAnsi="Calibri" w:cs="Calibri"/>
                <w:color w:val="FFFFFF"/>
                <w:lang w:val="fr-FR"/>
              </w:rPr>
              <w:t>Commentaires</w:t>
            </w:r>
            <w:r>
              <w:rPr>
                <w:rFonts w:ascii="Calibri" w:eastAsia="Calibri" w:hAnsi="Calibri" w:cs="Calibri"/>
                <w:color w:val="FFFFFF"/>
              </w:rPr>
              <w:t xml:space="preserve"> 2018</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1117A3C9" w14:textId="77777777" w:rsidR="00385859" w:rsidRPr="001E525A" w:rsidRDefault="00385859" w:rsidP="008342F9">
            <w:pPr>
              <w:rPr>
                <w:rFonts w:ascii="Calibri" w:eastAsia="Calibri" w:hAnsi="Calibri" w:cs="Calibri"/>
                <w:color w:val="FFFFFF"/>
                <w:lang w:val="fr-CI"/>
              </w:rPr>
            </w:pPr>
            <w:r w:rsidRPr="001E525A">
              <w:rPr>
                <w:rFonts w:ascii="Calibri" w:eastAsia="Calibri" w:hAnsi="Calibri" w:cs="Calibri"/>
                <w:color w:val="FFFFFF"/>
                <w:lang w:val="fr-FR"/>
              </w:rPr>
              <w:t>Commentaires</w:t>
            </w:r>
            <w:r>
              <w:rPr>
                <w:rFonts w:ascii="Calibri" w:eastAsia="Calibri" w:hAnsi="Calibri" w:cs="Calibri"/>
                <w:color w:val="FFFFFF"/>
              </w:rPr>
              <w:t xml:space="preserve"> 2019</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52F2FE08" w14:textId="77777777" w:rsidR="00385859" w:rsidRDefault="00385859" w:rsidP="008342F9">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2019</w:t>
            </w:r>
          </w:p>
        </w:tc>
        <w:tc>
          <w:tcPr>
            <w:tcW w:w="2520" w:type="dxa"/>
            <w:tcBorders>
              <w:top w:val="single" w:sz="4" w:space="0" w:color="FFFFFF" w:themeColor="background1"/>
              <w:left w:val="single" w:sz="4" w:space="0" w:color="FFFFFF" w:themeColor="background1"/>
              <w:bottom w:val="single" w:sz="4" w:space="0" w:color="FFFFFF" w:themeColor="background1"/>
            </w:tcBorders>
            <w:shd w:val="clear" w:color="auto" w:fill="7F1416"/>
            <w:vAlign w:val="center"/>
          </w:tcPr>
          <w:p w14:paraId="4F085298" w14:textId="77777777" w:rsidR="00385859" w:rsidRDefault="00385859" w:rsidP="008342F9">
            <w:pPr>
              <w:rPr>
                <w:color w:val="FFFFFF"/>
              </w:rPr>
            </w:pPr>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2020</w:t>
            </w:r>
          </w:p>
        </w:tc>
      </w:tr>
    </w:tbl>
    <w:tbl>
      <w:tblPr>
        <w:tblStyle w:val="TableGrid"/>
        <w:tblW w:w="14760" w:type="dxa"/>
        <w:tblInd w:w="-995" w:type="dxa"/>
        <w:tblLayout w:type="fixed"/>
        <w:tblLook w:val="04A0" w:firstRow="1" w:lastRow="0" w:firstColumn="1" w:lastColumn="0" w:noHBand="0" w:noVBand="1"/>
      </w:tblPr>
      <w:tblGrid>
        <w:gridCol w:w="1891"/>
        <w:gridCol w:w="315"/>
        <w:gridCol w:w="1394"/>
        <w:gridCol w:w="1710"/>
        <w:gridCol w:w="2160"/>
        <w:gridCol w:w="2250"/>
        <w:gridCol w:w="2520"/>
        <w:gridCol w:w="2520"/>
      </w:tblGrid>
      <w:tr w:rsidR="00385859" w:rsidRPr="009A683A" w14:paraId="519FCE3B" w14:textId="77777777" w:rsidTr="00A769BE">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1B816D84" w14:textId="77777777" w:rsidR="00385859" w:rsidRPr="00986E2A" w:rsidRDefault="00385859" w:rsidP="00986E2A">
            <w:pPr>
              <w:rPr>
                <w:lang w:val="fr-FR"/>
              </w:rPr>
            </w:pPr>
            <w:r w:rsidRPr="001E525A">
              <w:rPr>
                <w:rFonts w:ascii="Calibri" w:eastAsia="Calibri" w:hAnsi="Calibri" w:cs="Calibri"/>
                <w:lang w:val="fr-FR"/>
              </w:rPr>
              <w:t>5. Suivi et évaluation des performances</w:t>
            </w:r>
          </w:p>
        </w:tc>
        <w:tc>
          <w:tcPr>
            <w:tcW w:w="1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7273"/>
          </w:tcPr>
          <w:p w14:paraId="4F53328D" w14:textId="77777777" w:rsidR="00385859" w:rsidRPr="00986E2A" w:rsidRDefault="00385859" w:rsidP="00986E2A">
            <w:pPr>
              <w:rPr>
                <w:lang w:val="fr-FR"/>
              </w:rPr>
            </w:pPr>
            <w:proofErr w:type="spellStart"/>
            <w:r>
              <w:rPr>
                <w:rFonts w:ascii="Calibri" w:eastAsia="Calibri" w:hAnsi="Calibri" w:cs="Calibri"/>
              </w:rPr>
              <w:t>Insatisfaisant</w:t>
            </w:r>
            <w:proofErr w:type="spellEnd"/>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0A33A2EC" w14:textId="3136835B" w:rsidR="00385859" w:rsidRPr="00A769BE" w:rsidRDefault="00FF2643" w:rsidP="00986E2A">
            <w:pPr>
              <w:rPr>
                <w:rFonts w:ascii="Calibri" w:eastAsia="Calibri" w:hAnsi="Calibri" w:cs="Calibri"/>
                <w:b/>
                <w:bCs/>
                <w:lang w:val="fr-FR"/>
              </w:rPr>
            </w:pPr>
            <w:r w:rsidRPr="00AE5496">
              <w:rPr>
                <w:rFonts w:ascii="Calibri" w:eastAsia="Calibri" w:hAnsi="Calibri" w:cs="Calibri"/>
                <w:b/>
                <w:bCs/>
                <w:color w:val="7030A0"/>
                <w:lang w:val="fr-FR"/>
              </w:rPr>
              <w:t>Satisfaisant</w:t>
            </w:r>
            <w:r w:rsidRPr="00A769BE">
              <w:rPr>
                <w:rFonts w:ascii="Calibri" w:eastAsia="Calibri" w:hAnsi="Calibri" w:cs="Calibri"/>
                <w:b/>
                <w:bCs/>
                <w:lang w:val="fr-FR"/>
              </w:rPr>
              <w:t xml:space="preserve"> </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5C71DA5" w14:textId="5FA9A534" w:rsidR="00385859" w:rsidRPr="00986E2A" w:rsidRDefault="00385859" w:rsidP="00986E2A">
            <w:pPr>
              <w:rPr>
                <w:lang w:val="fr-FR"/>
              </w:rPr>
            </w:pPr>
            <w:r w:rsidRPr="001E525A">
              <w:rPr>
                <w:rFonts w:ascii="Calibri" w:eastAsia="Calibri" w:hAnsi="Calibri" w:cs="Calibri"/>
                <w:lang w:val="fr-FR"/>
              </w:rPr>
              <w:t xml:space="preserve">Comme la crise humanitaire à niveau de Lac est en train de sa quatrième année, les partenaires voudraient avoir un véritable suivi des programmes pour mieux répondre </w:t>
            </w:r>
            <w:proofErr w:type="gramStart"/>
            <w:r w:rsidRPr="001E525A">
              <w:rPr>
                <w:rFonts w:ascii="Calibri" w:eastAsia="Calibri" w:hAnsi="Calibri" w:cs="Calibri"/>
                <w:lang w:val="fr-FR"/>
              </w:rPr>
              <w:t>à les</w:t>
            </w:r>
            <w:proofErr w:type="gramEnd"/>
            <w:r w:rsidRPr="001E525A">
              <w:rPr>
                <w:rFonts w:ascii="Calibri" w:eastAsia="Calibri" w:hAnsi="Calibri" w:cs="Calibri"/>
                <w:lang w:val="fr-FR"/>
              </w:rPr>
              <w:t xml:space="preserve"> besoins des déplaces et aussi les retournées.  </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76EBC936" w14:textId="77777777" w:rsidR="00385859" w:rsidRPr="00086A71" w:rsidRDefault="00EA3A04" w:rsidP="00EA3A04">
            <w:pPr>
              <w:spacing w:after="98"/>
              <w:jc w:val="both"/>
              <w:rPr>
                <w:rFonts w:ascii="Calibri" w:eastAsia="Calibri" w:hAnsi="Calibri" w:cs="Calibri"/>
                <w:color w:val="7030A0"/>
                <w:lang w:val="fr-FR"/>
              </w:rPr>
            </w:pPr>
            <w:r w:rsidRPr="00086A71">
              <w:rPr>
                <w:rFonts w:ascii="Calibri" w:eastAsia="Calibri" w:hAnsi="Calibri" w:cs="Calibri"/>
                <w:color w:val="7030A0"/>
                <w:lang w:val="fr-FR"/>
              </w:rPr>
              <w:t>L’utilisation de la matrice 4W par le Cluster et qui est rempli par les partenaires est un outil important qu’il faut maintenir</w:t>
            </w:r>
            <w:r w:rsidR="00AA28FF" w:rsidRPr="00086A71">
              <w:rPr>
                <w:rFonts w:ascii="Calibri" w:eastAsia="Calibri" w:hAnsi="Calibri" w:cs="Calibri"/>
                <w:color w:val="7030A0"/>
                <w:lang w:val="fr-FR"/>
              </w:rPr>
              <w:t xml:space="preserve">. </w:t>
            </w:r>
            <w:r w:rsidRPr="00086A71">
              <w:rPr>
                <w:rFonts w:ascii="Calibri" w:eastAsia="Calibri" w:hAnsi="Calibri" w:cs="Calibri"/>
                <w:color w:val="7030A0"/>
                <w:lang w:val="fr-FR"/>
              </w:rPr>
              <w:t xml:space="preserve"> </w:t>
            </w:r>
          </w:p>
          <w:p w14:paraId="1F61232A" w14:textId="179EC669" w:rsidR="00AA28FF" w:rsidRPr="00086A71" w:rsidRDefault="00AA28FF" w:rsidP="00EA3A04">
            <w:pPr>
              <w:spacing w:after="98"/>
              <w:jc w:val="both"/>
              <w:rPr>
                <w:rFonts w:ascii="Calibri" w:eastAsia="Calibri" w:hAnsi="Calibri" w:cs="Calibri"/>
                <w:color w:val="7030A0"/>
                <w:lang w:val="fr-FR"/>
              </w:rPr>
            </w:pPr>
            <w:r w:rsidRPr="00086A71">
              <w:rPr>
                <w:rFonts w:ascii="Calibri" w:eastAsia="Calibri" w:hAnsi="Calibri" w:cs="Calibri"/>
                <w:color w:val="7030A0"/>
                <w:lang w:val="fr-FR"/>
              </w:rPr>
              <w:t xml:space="preserve">Les enquêtes menées par l’ONG GTS sur la redevabilité et les recommandations formulées à l’égard du Cluster ont été très utiles et sont considérer. </w:t>
            </w:r>
          </w:p>
          <w:p w14:paraId="64A5B36D" w14:textId="0F1EBA0E" w:rsidR="00AA28FF" w:rsidRPr="00EA3A04" w:rsidRDefault="00AA28FF" w:rsidP="00EA3A04">
            <w:pPr>
              <w:spacing w:after="98"/>
              <w:jc w:val="both"/>
              <w:rPr>
                <w:rFonts w:ascii="Calibri" w:eastAsia="Calibri" w:hAnsi="Calibri" w:cs="Calibri"/>
                <w:lang w:val="fr-FR"/>
              </w:rPr>
            </w:pPr>
            <w:r w:rsidRPr="00086A71">
              <w:rPr>
                <w:rFonts w:ascii="Calibri" w:eastAsia="Calibri" w:hAnsi="Calibri" w:cs="Calibri"/>
                <w:color w:val="7030A0"/>
                <w:lang w:val="fr-FR"/>
              </w:rPr>
              <w:t xml:space="preserve">La mise en place de la </w:t>
            </w:r>
            <w:r w:rsidR="00042D40" w:rsidRPr="00086A71">
              <w:rPr>
                <w:rFonts w:ascii="Calibri" w:eastAsia="Calibri" w:hAnsi="Calibri" w:cs="Calibri"/>
                <w:color w:val="7030A0"/>
                <w:lang w:val="fr-FR"/>
              </w:rPr>
              <w:t xml:space="preserve">composante « gestion des sites » à travers le projet CERF va contribuer à l’amélioration du sui-évaluation des performances.    </w:t>
            </w:r>
            <w:r w:rsidRPr="00086A71">
              <w:rPr>
                <w:rFonts w:ascii="Calibri" w:eastAsia="Calibri" w:hAnsi="Calibri" w:cs="Calibri"/>
                <w:color w:val="7030A0"/>
                <w:lang w:val="fr-FR"/>
              </w:rPr>
              <w:t xml:space="preserve">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02C9154B" w14:textId="30987AA4" w:rsidR="00385859" w:rsidRPr="000C78AF" w:rsidRDefault="00385859" w:rsidP="000C78AF">
            <w:pPr>
              <w:pStyle w:val="ListParagraph"/>
              <w:numPr>
                <w:ilvl w:val="0"/>
                <w:numId w:val="5"/>
              </w:numPr>
              <w:spacing w:after="98"/>
              <w:ind w:left="317" w:hanging="317"/>
              <w:jc w:val="both"/>
              <w:rPr>
                <w:lang w:val="fr-FR"/>
              </w:rPr>
            </w:pPr>
            <w:r w:rsidRPr="000C78AF">
              <w:rPr>
                <w:rFonts w:ascii="Calibri" w:eastAsia="Calibri" w:hAnsi="Calibri" w:cs="Calibri"/>
                <w:lang w:val="fr-FR"/>
              </w:rPr>
              <w:t xml:space="preserve">Revisiter les recommandations techniques et la stratégie sur le terrain pour mieux adapter au contexte d’aujourd’hui.  </w:t>
            </w:r>
          </w:p>
          <w:p w14:paraId="77428342" w14:textId="77777777" w:rsidR="00385859" w:rsidRPr="000C78AF" w:rsidRDefault="00385859" w:rsidP="000C78AF">
            <w:pPr>
              <w:pStyle w:val="ListParagraph"/>
              <w:numPr>
                <w:ilvl w:val="0"/>
                <w:numId w:val="5"/>
              </w:numPr>
              <w:spacing w:after="98"/>
              <w:ind w:left="317" w:hanging="317"/>
              <w:jc w:val="both"/>
              <w:rPr>
                <w:lang w:val="fr-FR"/>
              </w:rPr>
            </w:pPr>
            <w:r w:rsidRPr="000C78AF">
              <w:rPr>
                <w:rFonts w:ascii="Calibri" w:eastAsia="Calibri" w:hAnsi="Calibri" w:cs="Calibri"/>
                <w:lang w:val="fr-FR"/>
              </w:rPr>
              <w:t xml:space="preserve">Assurer plus des conversations techniques et opérationnelles au niveau du cluster. Il y a beaucoup de missions conjointes planifiées au niveau du cluster sous-national, mais les résultats n’ont pas été communiqués à niveau national.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072C857F" w14:textId="0EB9B678" w:rsidR="00AA28FF" w:rsidRPr="00086A71" w:rsidRDefault="00AA28FF" w:rsidP="00AA28FF">
            <w:pPr>
              <w:rPr>
                <w:color w:val="7030A0"/>
                <w:lang w:val="fr-FR"/>
              </w:rPr>
            </w:pPr>
            <w:r w:rsidRPr="00086A71">
              <w:rPr>
                <w:color w:val="7030A0"/>
                <w:lang w:val="fr-FR"/>
              </w:rPr>
              <w:t xml:space="preserve">1.Sensibiliser les partenaires à remplir </w:t>
            </w:r>
            <w:r w:rsidR="00086A71">
              <w:rPr>
                <w:color w:val="7030A0"/>
                <w:lang w:val="fr-FR"/>
              </w:rPr>
              <w:t xml:space="preserve">mensuellement </w:t>
            </w:r>
            <w:r w:rsidRPr="00086A71">
              <w:rPr>
                <w:color w:val="7030A0"/>
                <w:lang w:val="fr-FR"/>
              </w:rPr>
              <w:t>l’outil 4</w:t>
            </w:r>
            <w:r w:rsidR="00086A71">
              <w:rPr>
                <w:color w:val="7030A0"/>
                <w:lang w:val="fr-FR"/>
              </w:rPr>
              <w:t>W</w:t>
            </w:r>
            <w:r w:rsidRPr="00086A71">
              <w:rPr>
                <w:color w:val="7030A0"/>
                <w:lang w:val="fr-FR"/>
              </w:rPr>
              <w:t xml:space="preserve"> </w:t>
            </w:r>
          </w:p>
          <w:p w14:paraId="68DD1A53" w14:textId="77777777" w:rsidR="00AA28FF" w:rsidRPr="00086A71" w:rsidRDefault="00AA28FF" w:rsidP="00AA28FF">
            <w:pPr>
              <w:rPr>
                <w:color w:val="7030A0"/>
                <w:lang w:val="fr-FR"/>
              </w:rPr>
            </w:pPr>
          </w:p>
          <w:p w14:paraId="12F22D51" w14:textId="7CD544A6" w:rsidR="00042D40" w:rsidRPr="00086A71" w:rsidRDefault="00AA28FF" w:rsidP="00AA28FF">
            <w:pPr>
              <w:rPr>
                <w:color w:val="7030A0"/>
                <w:lang w:val="fr-FR"/>
              </w:rPr>
            </w:pPr>
            <w:r w:rsidRPr="00086A71">
              <w:rPr>
                <w:color w:val="7030A0"/>
                <w:lang w:val="fr-FR"/>
              </w:rPr>
              <w:t>2.Suivre et mettre en œuvre les recommandations sur la redevabilité humanitaire.</w:t>
            </w:r>
          </w:p>
          <w:p w14:paraId="1CB7800E" w14:textId="46B8545B" w:rsidR="00042D40" w:rsidRPr="00086A71" w:rsidRDefault="00042D40" w:rsidP="00AA28FF">
            <w:pPr>
              <w:rPr>
                <w:color w:val="7030A0"/>
                <w:lang w:val="fr-FR"/>
              </w:rPr>
            </w:pPr>
          </w:p>
          <w:p w14:paraId="2888F489" w14:textId="685C07AE" w:rsidR="00042D40" w:rsidRPr="00086A71" w:rsidRDefault="00042D40" w:rsidP="00042D40">
            <w:pPr>
              <w:rPr>
                <w:color w:val="7030A0"/>
                <w:lang w:val="fr-FR"/>
              </w:rPr>
            </w:pPr>
            <w:r w:rsidRPr="00086A71">
              <w:rPr>
                <w:color w:val="7030A0"/>
                <w:lang w:val="fr-FR"/>
              </w:rPr>
              <w:t xml:space="preserve">3.Engager les partenaires du Cluster dans les évaluations multisectorielles sans attendre les évaluations multi-sectorielles pour donner la réponse très rapidement. </w:t>
            </w:r>
          </w:p>
          <w:p w14:paraId="4DB270D7" w14:textId="105473FB" w:rsidR="00385859" w:rsidRPr="00AA28FF" w:rsidRDefault="00AA28FF" w:rsidP="00AA28FF">
            <w:pPr>
              <w:rPr>
                <w:lang w:val="fr-FR"/>
              </w:rPr>
            </w:pPr>
            <w:r w:rsidRPr="00086A71">
              <w:rPr>
                <w:color w:val="7030A0"/>
                <w:lang w:val="fr-FR"/>
              </w:rPr>
              <w:t xml:space="preserve">  </w:t>
            </w:r>
          </w:p>
        </w:tc>
      </w:tr>
      <w:tr w:rsidR="00385859" w:rsidRPr="00986E2A" w14:paraId="711D53F3" w14:textId="77777777" w:rsidTr="00385859">
        <w:tc>
          <w:tcPr>
            <w:tcW w:w="2206" w:type="dxa"/>
            <w:gridSpan w:val="2"/>
            <w:tcBorders>
              <w:top w:val="single" w:sz="4" w:space="0" w:color="FFFFFF" w:themeColor="background1"/>
              <w:left w:val="nil"/>
              <w:bottom w:val="single" w:sz="4" w:space="0" w:color="FFFFFF" w:themeColor="background1"/>
              <w:right w:val="nil"/>
            </w:tcBorders>
          </w:tcPr>
          <w:p w14:paraId="1BCDF875" w14:textId="77777777" w:rsidR="00385859" w:rsidRPr="00A549C5" w:rsidRDefault="00385859" w:rsidP="0080174A">
            <w:pPr>
              <w:rPr>
                <w:lang w:val="fr-FR"/>
              </w:rPr>
            </w:pPr>
          </w:p>
        </w:tc>
        <w:tc>
          <w:tcPr>
            <w:tcW w:w="3104" w:type="dxa"/>
            <w:gridSpan w:val="2"/>
            <w:tcBorders>
              <w:top w:val="single" w:sz="4" w:space="0" w:color="FFFFFF" w:themeColor="background1"/>
              <w:left w:val="nil"/>
              <w:bottom w:val="single" w:sz="4" w:space="0" w:color="FFFFFF" w:themeColor="background1"/>
              <w:right w:val="nil"/>
            </w:tcBorders>
          </w:tcPr>
          <w:p w14:paraId="361CA861" w14:textId="77777777" w:rsidR="00385859" w:rsidRPr="00A549C5" w:rsidRDefault="00385859" w:rsidP="0080174A">
            <w:pPr>
              <w:rPr>
                <w:lang w:val="fr-FR"/>
              </w:rPr>
            </w:pPr>
          </w:p>
        </w:tc>
        <w:tc>
          <w:tcPr>
            <w:tcW w:w="9450" w:type="dxa"/>
            <w:gridSpan w:val="4"/>
            <w:tcBorders>
              <w:top w:val="single" w:sz="4" w:space="0" w:color="FFFFFF" w:themeColor="background1"/>
              <w:left w:val="nil"/>
              <w:bottom w:val="single" w:sz="4" w:space="0" w:color="FFFFFF" w:themeColor="background1"/>
              <w:right w:val="nil"/>
            </w:tcBorders>
            <w:vAlign w:val="center"/>
          </w:tcPr>
          <w:p w14:paraId="7AB79D60" w14:textId="43E1523C" w:rsidR="00385859" w:rsidRPr="00986E2A" w:rsidRDefault="00385859" w:rsidP="0080174A">
            <w:pPr>
              <w:rPr>
                <w:lang w:val="fr-FR"/>
              </w:rPr>
            </w:pPr>
            <w:r w:rsidRPr="00A549C5">
              <w:rPr>
                <w:lang w:val="fr-FR"/>
              </w:rPr>
              <w:tab/>
            </w:r>
            <w:proofErr w:type="spellStart"/>
            <w:r>
              <w:rPr>
                <w:rFonts w:ascii="Calibri" w:eastAsia="Calibri" w:hAnsi="Calibri" w:cs="Calibri"/>
                <w:color w:val="FFFFFF"/>
              </w:rPr>
              <w:t>Fonction</w:t>
            </w:r>
            <w:proofErr w:type="spellEnd"/>
            <w:r>
              <w:rPr>
                <w:rFonts w:ascii="Calibri" w:eastAsia="Calibri" w:hAnsi="Calibri" w:cs="Calibri"/>
                <w:color w:val="FFFFFF"/>
              </w:rPr>
              <w:t xml:space="preserve"> Central</w:t>
            </w:r>
            <w:r>
              <w:rPr>
                <w:rFonts w:ascii="Calibri" w:eastAsia="Calibri" w:hAnsi="Calibri" w:cs="Calibri"/>
                <w:color w:val="FFFFFF"/>
              </w:rPr>
              <w:tab/>
              <w:t xml:space="preserve"> </w:t>
            </w:r>
          </w:p>
        </w:tc>
      </w:tr>
    </w:tbl>
    <w:tbl>
      <w:tblPr>
        <w:tblStyle w:val="TableGrid5"/>
        <w:tblW w:w="14760" w:type="dxa"/>
        <w:tblInd w:w="-995" w:type="dxa"/>
        <w:tblLayout w:type="fixed"/>
        <w:tblLook w:val="04A0" w:firstRow="1" w:lastRow="0" w:firstColumn="1" w:lastColumn="0" w:noHBand="0" w:noVBand="1"/>
      </w:tblPr>
      <w:tblGrid>
        <w:gridCol w:w="1891"/>
        <w:gridCol w:w="1709"/>
        <w:gridCol w:w="1710"/>
        <w:gridCol w:w="2160"/>
        <w:gridCol w:w="2250"/>
        <w:gridCol w:w="2520"/>
        <w:gridCol w:w="2520"/>
      </w:tblGrid>
      <w:tr w:rsidR="00385859" w14:paraId="0791B93D" w14:textId="77777777" w:rsidTr="008342F9">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2368B40F" w14:textId="77777777" w:rsidR="00385859" w:rsidRDefault="00385859" w:rsidP="008342F9">
            <w:pPr>
              <w:tabs>
                <w:tab w:val="center" w:pos="828"/>
                <w:tab w:val="center" w:pos="2515"/>
                <w:tab w:val="center" w:pos="4072"/>
              </w:tabs>
            </w:pPr>
            <w:proofErr w:type="spellStart"/>
            <w:r>
              <w:rPr>
                <w:rFonts w:ascii="Calibri" w:eastAsia="Calibri" w:hAnsi="Calibri" w:cs="Calibri"/>
                <w:color w:val="FFFFFF"/>
              </w:rPr>
              <w:t>Fonction</w:t>
            </w:r>
            <w:proofErr w:type="spellEnd"/>
            <w:r>
              <w:rPr>
                <w:rFonts w:ascii="Calibri" w:eastAsia="Calibri" w:hAnsi="Calibri" w:cs="Calibri"/>
                <w:color w:val="FFFFFF"/>
              </w:rPr>
              <w:t xml:space="preserve"> Central</w:t>
            </w:r>
            <w:r>
              <w:rPr>
                <w:rFonts w:ascii="Calibri" w:eastAsia="Calibri" w:hAnsi="Calibri" w:cs="Calibri"/>
                <w:color w:val="FFFFFF"/>
              </w:rPr>
              <w:tab/>
              <w:t xml:space="preserve"> </w:t>
            </w:r>
          </w:p>
        </w:tc>
        <w:tc>
          <w:tcPr>
            <w:tcW w:w="1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02D070EE" w14:textId="77777777" w:rsidR="00385859" w:rsidRDefault="00385859" w:rsidP="008342F9">
            <w:r>
              <w:rPr>
                <w:rFonts w:ascii="Calibri" w:eastAsia="Calibri" w:hAnsi="Calibri" w:cs="Calibri"/>
                <w:color w:val="FFFFFF"/>
              </w:rPr>
              <w:t>Evaluation 2018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tcPr>
          <w:p w14:paraId="118906E6" w14:textId="77777777" w:rsidR="00385859" w:rsidRPr="001E525A" w:rsidRDefault="00385859" w:rsidP="008342F9">
            <w:pPr>
              <w:rPr>
                <w:rFonts w:ascii="Calibri" w:eastAsia="Calibri" w:hAnsi="Calibri" w:cs="Calibri"/>
                <w:color w:val="FFFFFF"/>
                <w:lang w:val="fr-FR"/>
              </w:rPr>
            </w:pPr>
            <w:r>
              <w:rPr>
                <w:rFonts w:ascii="Calibri" w:eastAsia="Calibri" w:hAnsi="Calibri" w:cs="Calibri"/>
                <w:color w:val="FFFFFF"/>
              </w:rPr>
              <w:t>Evaluation 2019</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50DA4E05" w14:textId="77777777" w:rsidR="00385859" w:rsidRDefault="00385859" w:rsidP="008342F9">
            <w:pPr>
              <w:rPr>
                <w:color w:val="FFFFFF"/>
              </w:rPr>
            </w:pPr>
            <w:r w:rsidRPr="001E525A">
              <w:rPr>
                <w:rFonts w:ascii="Calibri" w:eastAsia="Calibri" w:hAnsi="Calibri" w:cs="Calibri"/>
                <w:color w:val="FFFFFF"/>
                <w:lang w:val="fr-FR"/>
              </w:rPr>
              <w:t>Commentaires</w:t>
            </w:r>
            <w:r>
              <w:rPr>
                <w:rFonts w:ascii="Calibri" w:eastAsia="Calibri" w:hAnsi="Calibri" w:cs="Calibri"/>
                <w:color w:val="FFFFFF"/>
              </w:rPr>
              <w:t xml:space="preserve"> 2018</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61EFE397" w14:textId="77777777" w:rsidR="00385859" w:rsidRPr="001E525A" w:rsidRDefault="00385859" w:rsidP="008342F9">
            <w:pPr>
              <w:rPr>
                <w:rFonts w:ascii="Calibri" w:eastAsia="Calibri" w:hAnsi="Calibri" w:cs="Calibri"/>
                <w:color w:val="FFFFFF"/>
                <w:lang w:val="fr-CI"/>
              </w:rPr>
            </w:pPr>
            <w:r w:rsidRPr="001E525A">
              <w:rPr>
                <w:rFonts w:ascii="Calibri" w:eastAsia="Calibri" w:hAnsi="Calibri" w:cs="Calibri"/>
                <w:color w:val="FFFFFF"/>
                <w:lang w:val="fr-FR"/>
              </w:rPr>
              <w:t>Commentaires</w:t>
            </w:r>
            <w:r>
              <w:rPr>
                <w:rFonts w:ascii="Calibri" w:eastAsia="Calibri" w:hAnsi="Calibri" w:cs="Calibri"/>
                <w:color w:val="FFFFFF"/>
              </w:rPr>
              <w:t xml:space="preserve"> 2019</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1416"/>
            <w:vAlign w:val="center"/>
          </w:tcPr>
          <w:p w14:paraId="4AFB0686" w14:textId="77777777" w:rsidR="00385859" w:rsidRDefault="00385859" w:rsidP="008342F9">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2019</w:t>
            </w:r>
          </w:p>
        </w:tc>
        <w:tc>
          <w:tcPr>
            <w:tcW w:w="2520" w:type="dxa"/>
            <w:tcBorders>
              <w:top w:val="single" w:sz="4" w:space="0" w:color="FFFFFF" w:themeColor="background1"/>
              <w:left w:val="single" w:sz="4" w:space="0" w:color="FFFFFF" w:themeColor="background1"/>
              <w:bottom w:val="single" w:sz="4" w:space="0" w:color="FFFFFF" w:themeColor="background1"/>
            </w:tcBorders>
            <w:shd w:val="clear" w:color="auto" w:fill="7F1416"/>
            <w:vAlign w:val="center"/>
          </w:tcPr>
          <w:p w14:paraId="1B362763" w14:textId="77777777" w:rsidR="00385859" w:rsidRDefault="00385859" w:rsidP="008342F9">
            <w:pPr>
              <w:rPr>
                <w:color w:val="FFFFFF"/>
              </w:rPr>
            </w:pPr>
            <w:r w:rsidRPr="001E525A">
              <w:rPr>
                <w:rFonts w:ascii="Calibri" w:eastAsia="Calibri" w:hAnsi="Calibri" w:cs="Calibri"/>
                <w:color w:val="FFFFFF"/>
                <w:lang w:val="fr-CI"/>
              </w:rPr>
              <w:t>Recommandations</w:t>
            </w:r>
            <w:r>
              <w:rPr>
                <w:rFonts w:ascii="Calibri" w:eastAsia="Calibri" w:hAnsi="Calibri" w:cs="Calibri"/>
                <w:color w:val="FFFFFF"/>
              </w:rPr>
              <w:t xml:space="preserve"> </w:t>
            </w:r>
            <w:r>
              <w:rPr>
                <w:color w:val="FFFFFF"/>
              </w:rPr>
              <w:t>2020</w:t>
            </w:r>
          </w:p>
        </w:tc>
      </w:tr>
    </w:tbl>
    <w:tbl>
      <w:tblPr>
        <w:tblStyle w:val="TableGrid"/>
        <w:tblW w:w="14760" w:type="dxa"/>
        <w:tblInd w:w="-995" w:type="dxa"/>
        <w:tblLayout w:type="fixed"/>
        <w:tblLook w:val="04A0" w:firstRow="1" w:lastRow="0" w:firstColumn="1" w:lastColumn="0" w:noHBand="0" w:noVBand="1"/>
      </w:tblPr>
      <w:tblGrid>
        <w:gridCol w:w="1891"/>
        <w:gridCol w:w="1709"/>
        <w:gridCol w:w="1710"/>
        <w:gridCol w:w="2160"/>
        <w:gridCol w:w="2250"/>
        <w:gridCol w:w="2520"/>
        <w:gridCol w:w="2520"/>
      </w:tblGrid>
      <w:tr w:rsidR="00385859" w:rsidRPr="009A683A" w14:paraId="41378EDC" w14:textId="77777777" w:rsidTr="00A769BE">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D77B8DE" w14:textId="77777777" w:rsidR="00385859" w:rsidRPr="00986E2A" w:rsidRDefault="00385859" w:rsidP="00A43B5F">
            <w:pPr>
              <w:rPr>
                <w:lang w:val="fr-FR"/>
              </w:rPr>
            </w:pPr>
            <w:r w:rsidRPr="0080174A">
              <w:rPr>
                <w:lang w:val="fr-FR"/>
              </w:rPr>
              <w:t>6. Renforcer les</w:t>
            </w:r>
            <w:r>
              <w:rPr>
                <w:lang w:val="fr-FR"/>
              </w:rPr>
              <w:t xml:space="preserve"> </w:t>
            </w:r>
            <w:r w:rsidRPr="0080174A">
              <w:rPr>
                <w:lang w:val="fr-FR"/>
              </w:rPr>
              <w:t>capacités</w:t>
            </w:r>
            <w:r>
              <w:rPr>
                <w:lang w:val="fr-FR"/>
              </w:rPr>
              <w:t xml:space="preserve"> </w:t>
            </w:r>
            <w:r w:rsidRPr="0080174A">
              <w:rPr>
                <w:lang w:val="fr-FR"/>
              </w:rPr>
              <w:t>nationales en</w:t>
            </w:r>
            <w:r>
              <w:rPr>
                <w:lang w:val="fr-FR"/>
              </w:rPr>
              <w:t xml:space="preserve"> </w:t>
            </w:r>
            <w:r w:rsidRPr="0080174A">
              <w:rPr>
                <w:lang w:val="fr-FR"/>
              </w:rPr>
              <w:t>matière de</w:t>
            </w:r>
            <w:r>
              <w:rPr>
                <w:lang w:val="fr-FR"/>
              </w:rPr>
              <w:t xml:space="preserve"> </w:t>
            </w:r>
            <w:r w:rsidRPr="0080174A">
              <w:rPr>
                <w:lang w:val="fr-FR"/>
              </w:rPr>
              <w:t>préparation et de</w:t>
            </w:r>
            <w:r>
              <w:rPr>
                <w:lang w:val="fr-FR"/>
              </w:rPr>
              <w:t xml:space="preserve"> </w:t>
            </w:r>
            <w:r w:rsidRPr="0080174A">
              <w:rPr>
                <w:lang w:val="fr-FR"/>
              </w:rPr>
              <w:t>planification</w:t>
            </w:r>
            <w:r>
              <w:rPr>
                <w:lang w:val="fr-FR"/>
              </w:rPr>
              <w:t xml:space="preserve"> </w:t>
            </w:r>
            <w:r w:rsidRPr="0080174A">
              <w:rPr>
                <w:lang w:val="fr-FR"/>
              </w:rPr>
              <w:t>d'urgence</w:t>
            </w:r>
          </w:p>
        </w:tc>
        <w:tc>
          <w:tcPr>
            <w:tcW w:w="1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9999"/>
          </w:tcPr>
          <w:p w14:paraId="04FBFF2F" w14:textId="77777777" w:rsidR="00385859" w:rsidRDefault="00385859" w:rsidP="00A43B5F">
            <w:pPr>
              <w:pStyle w:val="Default"/>
            </w:pPr>
            <w:proofErr w:type="spellStart"/>
            <w:r>
              <w:rPr>
                <w:sz w:val="22"/>
                <w:szCs w:val="22"/>
              </w:rPr>
              <w:t>Faible</w:t>
            </w:r>
            <w:proofErr w:type="spellEnd"/>
            <w:r>
              <w:rPr>
                <w:sz w:val="22"/>
                <w:szCs w:val="22"/>
              </w:rPr>
              <w:t xml:space="preserve"> </w:t>
            </w:r>
          </w:p>
          <w:p w14:paraId="52795C14" w14:textId="77777777" w:rsidR="00385859" w:rsidRPr="00986E2A" w:rsidRDefault="00385859" w:rsidP="00A43B5F">
            <w:pPr>
              <w:rPr>
                <w:lang w:val="fr-FR"/>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043C02E6" w14:textId="046675D5" w:rsidR="00385859" w:rsidRPr="008D7B11" w:rsidRDefault="00FF2643" w:rsidP="00A43B5F">
            <w:pPr>
              <w:jc w:val="both"/>
              <w:rPr>
                <w:b/>
                <w:bCs/>
                <w:lang w:val="fr-FR"/>
              </w:rPr>
            </w:pPr>
            <w:r w:rsidRPr="00AE5496">
              <w:rPr>
                <w:b/>
                <w:bCs/>
                <w:color w:val="7030A0"/>
                <w:lang w:val="fr-FR"/>
              </w:rPr>
              <w:t>Satisfaisant</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14CE5957" w14:textId="25C1508D" w:rsidR="00385859" w:rsidRPr="0080174A" w:rsidRDefault="00385859" w:rsidP="00A43B5F">
            <w:pPr>
              <w:jc w:val="both"/>
              <w:rPr>
                <w:lang w:val="fr-FR"/>
              </w:rPr>
            </w:pPr>
            <w:r w:rsidRPr="0080174A">
              <w:rPr>
                <w:lang w:val="fr-FR"/>
              </w:rPr>
              <w:t xml:space="preserve">Le cluster n’a pas d’information sur le stock de contingence au niveau national. L’équipe de cluster a la responsabilité d’assurer que tous les </w:t>
            </w:r>
            <w:r w:rsidRPr="0080174A">
              <w:rPr>
                <w:lang w:val="fr-FR"/>
              </w:rPr>
              <w:lastRenderedPageBreak/>
              <w:t xml:space="preserve">partenaires ayant un stock de AME et Abris (UNHCR, UNICEF, Oxfam, OIM, peut-être parmi des autres) en cas d’urgence partagent cette information avec le cluster. Le </w:t>
            </w:r>
          </w:p>
          <w:p w14:paraId="4B460B90" w14:textId="77777777" w:rsidR="00385859" w:rsidRPr="00986E2A" w:rsidRDefault="00385859" w:rsidP="00A43B5F">
            <w:pPr>
              <w:jc w:val="both"/>
              <w:rPr>
                <w:lang w:val="fr-FR"/>
              </w:rPr>
            </w:pPr>
            <w:proofErr w:type="gramStart"/>
            <w:r w:rsidRPr="0080174A">
              <w:rPr>
                <w:lang w:val="fr-FR"/>
              </w:rPr>
              <w:t>renforcement</w:t>
            </w:r>
            <w:proofErr w:type="gramEnd"/>
            <w:r w:rsidRPr="0080174A">
              <w:rPr>
                <w:lang w:val="fr-FR"/>
              </w:rPr>
              <w:t xml:space="preserve"> des capacités nationales est inclut dans la stratégie, mais les partenaires voudraient des formations en le sujet d’abris et AME comme similaires à celles des formations CCCM. L’implication des autorités locales dans la coordination est un aspect très important, mais il y a encore une trop faible implication des autorités locales.</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488DDE6E" w14:textId="68F6FC19" w:rsidR="00385859" w:rsidRPr="00086A71" w:rsidRDefault="00042D40" w:rsidP="00042D40">
            <w:pPr>
              <w:spacing w:after="98" w:line="239" w:lineRule="auto"/>
              <w:ind w:right="25"/>
              <w:jc w:val="both"/>
              <w:rPr>
                <w:rFonts w:ascii="Calibri" w:eastAsia="Calibri" w:hAnsi="Calibri" w:cs="Calibri"/>
                <w:color w:val="7030A0"/>
                <w:lang w:val="fr-FR"/>
              </w:rPr>
            </w:pPr>
            <w:r w:rsidRPr="00086A71">
              <w:rPr>
                <w:rFonts w:ascii="Calibri" w:eastAsia="Calibri" w:hAnsi="Calibri" w:cs="Calibri"/>
                <w:color w:val="7030A0"/>
                <w:lang w:val="fr-FR"/>
              </w:rPr>
              <w:lastRenderedPageBreak/>
              <w:t xml:space="preserve">Le Cluster met </w:t>
            </w:r>
            <w:r w:rsidR="00086A71" w:rsidRPr="00086A71">
              <w:rPr>
                <w:rFonts w:ascii="Calibri" w:eastAsia="Calibri" w:hAnsi="Calibri" w:cs="Calibri"/>
                <w:color w:val="7030A0"/>
                <w:lang w:val="fr-FR"/>
              </w:rPr>
              <w:t>à</w:t>
            </w:r>
            <w:r w:rsidRPr="00086A71">
              <w:rPr>
                <w:rFonts w:ascii="Calibri" w:eastAsia="Calibri" w:hAnsi="Calibri" w:cs="Calibri"/>
                <w:color w:val="7030A0"/>
                <w:lang w:val="fr-FR"/>
              </w:rPr>
              <w:t xml:space="preserve"> jour régulièrement les informations relatives aux stocks de contingence disponibles chez les </w:t>
            </w:r>
            <w:r w:rsidRPr="00086A71">
              <w:rPr>
                <w:rFonts w:ascii="Calibri" w:eastAsia="Calibri" w:hAnsi="Calibri" w:cs="Calibri"/>
                <w:color w:val="7030A0"/>
                <w:lang w:val="fr-FR"/>
              </w:rPr>
              <w:lastRenderedPageBreak/>
              <w:t xml:space="preserve">partenaires et le stock inter-agences. </w:t>
            </w:r>
          </w:p>
          <w:p w14:paraId="0A4761CD" w14:textId="320328B3" w:rsidR="00E44EB1" w:rsidRPr="00086A71" w:rsidRDefault="00E44EB1" w:rsidP="00042D40">
            <w:pPr>
              <w:spacing w:after="98" w:line="239" w:lineRule="auto"/>
              <w:ind w:right="25"/>
              <w:jc w:val="both"/>
              <w:rPr>
                <w:rFonts w:ascii="Calibri" w:eastAsia="Calibri" w:hAnsi="Calibri" w:cs="Calibri"/>
                <w:color w:val="7030A0"/>
                <w:lang w:val="fr-FR"/>
              </w:rPr>
            </w:pPr>
            <w:r w:rsidRPr="00086A71">
              <w:rPr>
                <w:rFonts w:ascii="Calibri" w:eastAsia="Calibri" w:hAnsi="Calibri" w:cs="Calibri"/>
                <w:color w:val="7030A0"/>
                <w:lang w:val="fr-FR"/>
              </w:rPr>
              <w:t xml:space="preserve">Le Gouvernement </w:t>
            </w:r>
            <w:proofErr w:type="spellStart"/>
            <w:r w:rsidRPr="00086A71">
              <w:rPr>
                <w:rFonts w:ascii="Calibri" w:eastAsia="Calibri" w:hAnsi="Calibri" w:cs="Calibri"/>
                <w:color w:val="7030A0"/>
                <w:lang w:val="fr-FR"/>
              </w:rPr>
              <w:t>a</w:t>
            </w:r>
            <w:proofErr w:type="spellEnd"/>
            <w:r w:rsidRPr="00086A71">
              <w:rPr>
                <w:rFonts w:ascii="Calibri" w:eastAsia="Calibri" w:hAnsi="Calibri" w:cs="Calibri"/>
                <w:color w:val="7030A0"/>
                <w:lang w:val="fr-FR"/>
              </w:rPr>
              <w:t xml:space="preserve"> travers la CNARR assure le Co-lead du Cluster dans le but de renforcement des capacités et l’appropriation des activités du Cluster. </w:t>
            </w:r>
          </w:p>
          <w:p w14:paraId="361614BB" w14:textId="01282463" w:rsidR="00E44EB1" w:rsidRPr="00086A71" w:rsidRDefault="00E44EB1" w:rsidP="00042D40">
            <w:pPr>
              <w:spacing w:after="98" w:line="239" w:lineRule="auto"/>
              <w:ind w:right="25"/>
              <w:jc w:val="both"/>
              <w:rPr>
                <w:rFonts w:ascii="Calibri" w:eastAsia="Calibri" w:hAnsi="Calibri" w:cs="Calibri"/>
                <w:color w:val="7030A0"/>
                <w:lang w:val="fr-FR"/>
              </w:rPr>
            </w:pPr>
            <w:r w:rsidRPr="00086A71">
              <w:rPr>
                <w:rFonts w:ascii="Calibri" w:eastAsia="Calibri" w:hAnsi="Calibri" w:cs="Calibri"/>
                <w:color w:val="7030A0"/>
                <w:lang w:val="fr-FR"/>
              </w:rPr>
              <w:t xml:space="preserve">Toutefois, il a été remarqué que les partenaires n’ont pas de connaissances suffisantes dans le domaine de préparation et planification de la réponse aux urgences. </w:t>
            </w:r>
          </w:p>
          <w:p w14:paraId="752890FB" w14:textId="058AD104" w:rsidR="00E44EB1" w:rsidRPr="00086A71" w:rsidRDefault="00E44EB1" w:rsidP="00042D40">
            <w:pPr>
              <w:spacing w:after="98" w:line="239" w:lineRule="auto"/>
              <w:ind w:right="25"/>
              <w:jc w:val="both"/>
              <w:rPr>
                <w:rFonts w:ascii="Calibri" w:eastAsia="Calibri" w:hAnsi="Calibri" w:cs="Calibri"/>
                <w:color w:val="7030A0"/>
                <w:lang w:val="fr-FR"/>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59366C8D" w14:textId="4930EE08" w:rsidR="00385859" w:rsidRPr="00A43B5F" w:rsidRDefault="00385859" w:rsidP="00A43B5F">
            <w:pPr>
              <w:pStyle w:val="ListParagraph"/>
              <w:numPr>
                <w:ilvl w:val="0"/>
                <w:numId w:val="8"/>
              </w:numPr>
              <w:spacing w:after="98" w:line="239" w:lineRule="auto"/>
              <w:ind w:left="317" w:right="25" w:hanging="270"/>
              <w:jc w:val="both"/>
              <w:rPr>
                <w:lang w:val="fr-FR"/>
              </w:rPr>
            </w:pPr>
            <w:r w:rsidRPr="00A43B5F">
              <w:rPr>
                <w:rFonts w:ascii="Calibri" w:eastAsia="Calibri" w:hAnsi="Calibri" w:cs="Calibri"/>
                <w:lang w:val="fr-FR"/>
              </w:rPr>
              <w:lastRenderedPageBreak/>
              <w:t xml:space="preserve">Mettre à jour le stock d’urgence a moins 4 fois chaque année.  </w:t>
            </w:r>
          </w:p>
          <w:p w14:paraId="17EF43E1" w14:textId="77777777" w:rsidR="00385859" w:rsidRPr="00A43B5F" w:rsidRDefault="00385859" w:rsidP="00A43B5F">
            <w:pPr>
              <w:pStyle w:val="ListParagraph"/>
              <w:numPr>
                <w:ilvl w:val="0"/>
                <w:numId w:val="8"/>
              </w:numPr>
              <w:spacing w:after="98" w:line="239" w:lineRule="auto"/>
              <w:ind w:left="317" w:right="25" w:hanging="270"/>
              <w:jc w:val="both"/>
              <w:rPr>
                <w:lang w:val="fr-FR"/>
              </w:rPr>
            </w:pPr>
            <w:r w:rsidRPr="00A43B5F">
              <w:rPr>
                <w:rFonts w:ascii="Calibri" w:eastAsia="Calibri" w:hAnsi="Calibri" w:cs="Calibri"/>
                <w:lang w:val="fr-FR"/>
              </w:rPr>
              <w:t xml:space="preserve">Assurer que le cluster offre des opportunités de formations non </w:t>
            </w:r>
            <w:r w:rsidRPr="00A43B5F">
              <w:rPr>
                <w:rFonts w:ascii="Calibri" w:eastAsia="Calibri" w:hAnsi="Calibri" w:cs="Calibri"/>
                <w:lang w:val="fr-FR"/>
              </w:rPr>
              <w:lastRenderedPageBreak/>
              <w:t xml:space="preserve">seulement dans le secteur CCCM mais aussi dans Abris/AME. </w:t>
            </w:r>
          </w:p>
          <w:p w14:paraId="510BBC5E" w14:textId="77777777" w:rsidR="00385859" w:rsidRPr="00A43B5F" w:rsidRDefault="00385859" w:rsidP="00A43B5F">
            <w:pPr>
              <w:pStyle w:val="ListParagraph"/>
              <w:numPr>
                <w:ilvl w:val="0"/>
                <w:numId w:val="8"/>
              </w:numPr>
              <w:spacing w:after="98" w:line="239" w:lineRule="auto"/>
              <w:ind w:left="317" w:right="25" w:hanging="270"/>
              <w:jc w:val="both"/>
              <w:rPr>
                <w:lang w:val="fr-FR"/>
              </w:rPr>
            </w:pPr>
            <w:r w:rsidRPr="00A43B5F">
              <w:rPr>
                <w:rFonts w:ascii="Calibri" w:eastAsia="Calibri" w:hAnsi="Calibri" w:cs="Calibri"/>
                <w:lang w:val="fr-FR"/>
              </w:rPr>
              <w:t xml:space="preserve">Revisiter l’idée d’avoir les réunions nationales au bureau de Commission Nationale d’Accueil et de Réinsertion des Refugies et des Rapatriés (CNARR) en place du bureau d’UNHCR.  </w:t>
            </w:r>
          </w:p>
          <w:p w14:paraId="4A4653BD" w14:textId="77777777" w:rsidR="00385859" w:rsidRPr="00A43B5F" w:rsidRDefault="00385859" w:rsidP="00A43B5F">
            <w:pPr>
              <w:pStyle w:val="ListParagraph"/>
              <w:numPr>
                <w:ilvl w:val="0"/>
                <w:numId w:val="8"/>
              </w:numPr>
              <w:spacing w:after="98" w:line="239" w:lineRule="auto"/>
              <w:ind w:left="317" w:right="25" w:hanging="270"/>
              <w:jc w:val="both"/>
              <w:rPr>
                <w:lang w:val="fr-FR"/>
              </w:rPr>
            </w:pPr>
            <w:r w:rsidRPr="00A43B5F">
              <w:rPr>
                <w:rFonts w:ascii="Calibri" w:eastAsia="Calibri" w:hAnsi="Calibri" w:cs="Calibri"/>
                <w:lang w:val="fr-FR"/>
              </w:rPr>
              <w:t xml:space="preserve">Assurer la participation des points focaux de CNARR pour le logement. L’OIM, le </w:t>
            </w:r>
            <w:proofErr w:type="spellStart"/>
            <w:r w:rsidRPr="00A43B5F">
              <w:rPr>
                <w:rFonts w:ascii="Calibri" w:eastAsia="Calibri" w:hAnsi="Calibri" w:cs="Calibri"/>
                <w:lang w:val="fr-FR"/>
              </w:rPr>
              <w:t>co</w:t>
            </w:r>
            <w:proofErr w:type="spellEnd"/>
            <w:r w:rsidRPr="00A43B5F">
              <w:rPr>
                <w:rFonts w:ascii="Calibri" w:eastAsia="Calibri" w:hAnsi="Calibri" w:cs="Calibri"/>
                <w:lang w:val="fr-FR"/>
              </w:rPr>
              <w:t xml:space="preserve">-chair de cluster, a déjà fait une décision de faire une appuie monétaire pour le point focal CCCM de CNARR.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5546B952" w14:textId="4C2A016D" w:rsidR="00385859" w:rsidRPr="00086A71" w:rsidRDefault="0066767C" w:rsidP="0066767C">
            <w:pPr>
              <w:rPr>
                <w:color w:val="7030A0"/>
                <w:lang w:val="fr-FR"/>
              </w:rPr>
            </w:pPr>
            <w:r w:rsidRPr="00086A71">
              <w:rPr>
                <w:color w:val="7030A0"/>
                <w:lang w:val="fr-FR"/>
              </w:rPr>
              <w:lastRenderedPageBreak/>
              <w:t>1.</w:t>
            </w:r>
            <w:r w:rsidR="00E2109E" w:rsidRPr="00086A71">
              <w:rPr>
                <w:color w:val="7030A0"/>
                <w:lang w:val="fr-FR"/>
              </w:rPr>
              <w:t xml:space="preserve">Faciliter l’accès des partenaires au stock de contingence inter-agence quand il y a apparition des urgences. </w:t>
            </w:r>
          </w:p>
          <w:p w14:paraId="028584CC" w14:textId="77777777" w:rsidR="0066767C" w:rsidRPr="00086A71" w:rsidRDefault="0066767C" w:rsidP="0066767C">
            <w:pPr>
              <w:rPr>
                <w:color w:val="7030A0"/>
                <w:lang w:val="fr-FR"/>
              </w:rPr>
            </w:pPr>
          </w:p>
          <w:p w14:paraId="06F871F2" w14:textId="6BE50627" w:rsidR="00E2109E" w:rsidRPr="00086A71" w:rsidRDefault="0066767C" w:rsidP="0066767C">
            <w:pPr>
              <w:rPr>
                <w:color w:val="7030A0"/>
                <w:lang w:val="fr-FR"/>
              </w:rPr>
            </w:pPr>
            <w:r w:rsidRPr="00086A71">
              <w:rPr>
                <w:color w:val="7030A0"/>
                <w:lang w:val="fr-FR"/>
              </w:rPr>
              <w:lastRenderedPageBreak/>
              <w:t>2.</w:t>
            </w:r>
            <w:r w:rsidR="00E2109E" w:rsidRPr="00086A71">
              <w:rPr>
                <w:color w:val="7030A0"/>
                <w:lang w:val="fr-FR"/>
              </w:rPr>
              <w:t xml:space="preserve">Formation en préparation </w:t>
            </w:r>
            <w:r w:rsidR="00E44EB1" w:rsidRPr="00086A71">
              <w:rPr>
                <w:color w:val="7030A0"/>
                <w:lang w:val="fr-FR"/>
              </w:rPr>
              <w:t xml:space="preserve">et planification </w:t>
            </w:r>
            <w:r w:rsidR="00E2109E" w:rsidRPr="00086A71">
              <w:rPr>
                <w:color w:val="7030A0"/>
                <w:lang w:val="fr-FR"/>
              </w:rPr>
              <w:t>de la réponse aux urgences</w:t>
            </w:r>
          </w:p>
          <w:p w14:paraId="7B2AF2EB" w14:textId="77777777" w:rsidR="0066767C" w:rsidRPr="00086A71" w:rsidRDefault="0066767C" w:rsidP="0066767C">
            <w:pPr>
              <w:rPr>
                <w:color w:val="7030A0"/>
                <w:lang w:val="fr-FR"/>
              </w:rPr>
            </w:pPr>
          </w:p>
          <w:p w14:paraId="07076197" w14:textId="1A416104" w:rsidR="00E2109E" w:rsidRPr="0066767C" w:rsidRDefault="0066767C" w:rsidP="0066767C">
            <w:pPr>
              <w:rPr>
                <w:lang w:val="fr-FR"/>
              </w:rPr>
            </w:pPr>
            <w:r w:rsidRPr="00086A71">
              <w:rPr>
                <w:color w:val="7030A0"/>
                <w:lang w:val="fr-FR"/>
              </w:rPr>
              <w:t>3.</w:t>
            </w:r>
            <w:r w:rsidR="00E2109E" w:rsidRPr="00086A71">
              <w:rPr>
                <w:color w:val="7030A0"/>
                <w:lang w:val="fr-FR"/>
              </w:rPr>
              <w:t xml:space="preserve">Faire le suivi des formations </w:t>
            </w:r>
            <w:r w:rsidR="00E37086" w:rsidRPr="00086A71">
              <w:rPr>
                <w:color w:val="7030A0"/>
                <w:lang w:val="fr-FR"/>
              </w:rPr>
              <w:t>données</w:t>
            </w:r>
            <w:r w:rsidR="00E2109E" w:rsidRPr="00086A71">
              <w:rPr>
                <w:color w:val="7030A0"/>
                <w:lang w:val="fr-FR"/>
              </w:rPr>
              <w:t xml:space="preserve"> aux </w:t>
            </w:r>
            <w:r w:rsidR="00E37086" w:rsidRPr="00086A71">
              <w:rPr>
                <w:color w:val="7030A0"/>
                <w:lang w:val="fr-FR"/>
              </w:rPr>
              <w:t>bénéficiaires</w:t>
            </w:r>
            <w:r w:rsidR="00E2109E" w:rsidRPr="00086A71">
              <w:rPr>
                <w:color w:val="7030A0"/>
                <w:lang w:val="fr-FR"/>
              </w:rPr>
              <w:t xml:space="preserve"> sur les </w:t>
            </w:r>
            <w:r w:rsidR="00E37086" w:rsidRPr="00086A71">
              <w:rPr>
                <w:color w:val="7030A0"/>
                <w:lang w:val="fr-FR"/>
              </w:rPr>
              <w:t>techniques de construction</w:t>
            </w:r>
            <w:r w:rsidR="00E2109E" w:rsidRPr="00086A71">
              <w:rPr>
                <w:color w:val="7030A0"/>
                <w:lang w:val="fr-FR"/>
              </w:rPr>
              <w:t xml:space="preserve"> </w:t>
            </w:r>
            <w:r w:rsidR="00E37086" w:rsidRPr="00086A71">
              <w:rPr>
                <w:color w:val="7030A0"/>
                <w:lang w:val="fr-FR"/>
              </w:rPr>
              <w:t>et maintenance.</w:t>
            </w:r>
          </w:p>
        </w:tc>
      </w:tr>
      <w:tr w:rsidR="00385859" w:rsidRPr="009A683A" w14:paraId="7E17EE56" w14:textId="77777777" w:rsidTr="00A769BE">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0B705FD2" w14:textId="77777777" w:rsidR="00385859" w:rsidRPr="00986E2A" w:rsidRDefault="00385859" w:rsidP="00A43B5F">
            <w:pPr>
              <w:rPr>
                <w:lang w:val="fr-FR"/>
              </w:rPr>
            </w:pPr>
            <w:r w:rsidRPr="008B336C">
              <w:rPr>
                <w:rFonts w:ascii="Calibri" w:eastAsia="Calibri" w:hAnsi="Calibri" w:cs="Calibri"/>
                <w:lang w:val="fr-FR"/>
              </w:rPr>
              <w:lastRenderedPageBreak/>
              <w:t>7. La redevabilité envers les populations affectées</w:t>
            </w:r>
          </w:p>
        </w:tc>
        <w:tc>
          <w:tcPr>
            <w:tcW w:w="1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7118C338" w14:textId="77777777" w:rsidR="00385859" w:rsidRPr="00986E2A" w:rsidRDefault="00385859" w:rsidP="00A43B5F">
            <w:pPr>
              <w:rPr>
                <w:lang w:val="fr-FR"/>
              </w:rPr>
            </w:pPr>
            <w:r>
              <w:rPr>
                <w:rFonts w:ascii="Calibri" w:eastAsia="Calibri" w:hAnsi="Calibri" w:cs="Calibri"/>
              </w:rPr>
              <w:t>Forte</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1A18F65B" w14:textId="61BF4B65" w:rsidR="00385859" w:rsidRPr="00AE5496" w:rsidRDefault="00FF2643" w:rsidP="00A43B5F">
            <w:pPr>
              <w:rPr>
                <w:rFonts w:ascii="Calibri" w:eastAsia="Calibri" w:hAnsi="Calibri" w:cs="Calibri"/>
                <w:b/>
                <w:bCs/>
                <w:lang w:val="fr-FR"/>
              </w:rPr>
            </w:pPr>
            <w:r w:rsidRPr="00AE5496">
              <w:rPr>
                <w:rFonts w:ascii="Calibri" w:eastAsia="Calibri" w:hAnsi="Calibri" w:cs="Calibri"/>
                <w:b/>
                <w:bCs/>
                <w:color w:val="7030A0"/>
                <w:lang w:val="fr-FR"/>
              </w:rPr>
              <w:t>Fort</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5E062391" w14:textId="0D47E496" w:rsidR="00385859" w:rsidRPr="00986E2A" w:rsidRDefault="00385859" w:rsidP="00A43B5F">
            <w:pPr>
              <w:rPr>
                <w:lang w:val="fr-FR"/>
              </w:rPr>
            </w:pPr>
            <w:r w:rsidRPr="008B336C">
              <w:rPr>
                <w:rFonts w:ascii="Calibri" w:eastAsia="Calibri" w:hAnsi="Calibri" w:cs="Calibri"/>
                <w:lang w:val="fr-FR"/>
              </w:rPr>
              <w:t xml:space="preserve">Le cluster a </w:t>
            </w:r>
            <w:proofErr w:type="gramStart"/>
            <w:r w:rsidRPr="008B336C">
              <w:rPr>
                <w:rFonts w:ascii="Calibri" w:eastAsia="Calibri" w:hAnsi="Calibri" w:cs="Calibri"/>
                <w:lang w:val="fr-FR"/>
              </w:rPr>
              <w:t>inclut</w:t>
            </w:r>
            <w:proofErr w:type="gramEnd"/>
            <w:r w:rsidRPr="008B336C">
              <w:rPr>
                <w:rFonts w:ascii="Calibri" w:eastAsia="Calibri" w:hAnsi="Calibri" w:cs="Calibri"/>
                <w:lang w:val="fr-FR"/>
              </w:rPr>
              <w:t xml:space="preserve"> les gestions des plaintes et la redevabilité envers les populations affectées comme point clé de la stratégie et aussi </w:t>
            </w:r>
            <w:r w:rsidRPr="008B336C">
              <w:rPr>
                <w:rFonts w:ascii="Calibri" w:eastAsia="Calibri" w:hAnsi="Calibri" w:cs="Calibri"/>
                <w:lang w:val="fr-FR"/>
              </w:rPr>
              <w:lastRenderedPageBreak/>
              <w:t>dans le ‘</w:t>
            </w:r>
            <w:proofErr w:type="spellStart"/>
            <w:r w:rsidRPr="008B336C">
              <w:rPr>
                <w:rFonts w:ascii="Calibri" w:eastAsia="Calibri" w:hAnsi="Calibri" w:cs="Calibri"/>
                <w:i/>
                <w:lang w:val="fr-FR"/>
              </w:rPr>
              <w:t>vetting</w:t>
            </w:r>
            <w:proofErr w:type="spellEnd"/>
            <w:r w:rsidRPr="008B336C">
              <w:rPr>
                <w:rFonts w:ascii="Calibri" w:eastAsia="Calibri" w:hAnsi="Calibri" w:cs="Calibri"/>
                <w:i/>
                <w:lang w:val="fr-FR"/>
              </w:rPr>
              <w:t>’</w:t>
            </w:r>
            <w:r w:rsidRPr="008B336C">
              <w:rPr>
                <w:rFonts w:ascii="Calibri" w:eastAsia="Calibri" w:hAnsi="Calibri" w:cs="Calibri"/>
                <w:lang w:val="fr-FR"/>
              </w:rPr>
              <w:t xml:space="preserve"> de projets de Plan Réponse Humanitaire.  </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0F60D5E1" w14:textId="77777777" w:rsidR="00385859" w:rsidRPr="00086A71" w:rsidRDefault="003C11FF" w:rsidP="00C74253">
            <w:pPr>
              <w:ind w:right="10"/>
              <w:jc w:val="both"/>
              <w:rPr>
                <w:rFonts w:ascii="Calibri" w:eastAsia="Calibri" w:hAnsi="Calibri" w:cs="Calibri"/>
                <w:color w:val="7030A0"/>
                <w:lang w:val="fr-FR"/>
              </w:rPr>
            </w:pPr>
            <w:r w:rsidRPr="00086A71">
              <w:rPr>
                <w:rFonts w:ascii="Calibri" w:eastAsia="Calibri" w:hAnsi="Calibri" w:cs="Calibri"/>
                <w:color w:val="7030A0"/>
                <w:lang w:val="fr-FR"/>
              </w:rPr>
              <w:lastRenderedPageBreak/>
              <w:t xml:space="preserve">Les mécanismes de plaintes dans les sites ont été mise en place par les différents partenaires. </w:t>
            </w:r>
          </w:p>
          <w:p w14:paraId="5E60476F" w14:textId="058586FA" w:rsidR="003C11FF" w:rsidRPr="00C74253" w:rsidRDefault="003C11FF" w:rsidP="00C74253">
            <w:pPr>
              <w:ind w:right="10"/>
              <w:jc w:val="both"/>
              <w:rPr>
                <w:rFonts w:ascii="Calibri" w:eastAsia="Calibri" w:hAnsi="Calibri" w:cs="Calibri"/>
                <w:lang w:val="fr-FR"/>
              </w:rPr>
            </w:pPr>
            <w:r w:rsidRPr="00086A71">
              <w:rPr>
                <w:rFonts w:ascii="Calibri" w:eastAsia="Calibri" w:hAnsi="Calibri" w:cs="Calibri"/>
                <w:color w:val="7030A0"/>
                <w:lang w:val="fr-FR"/>
              </w:rPr>
              <w:t xml:space="preserve">Toutefois ces </w:t>
            </w:r>
            <w:r w:rsidR="0066767C" w:rsidRPr="00086A71">
              <w:rPr>
                <w:rFonts w:ascii="Calibri" w:eastAsia="Calibri" w:hAnsi="Calibri" w:cs="Calibri"/>
                <w:color w:val="7030A0"/>
                <w:lang w:val="fr-FR"/>
              </w:rPr>
              <w:t>mécanismes</w:t>
            </w:r>
            <w:r w:rsidRPr="00086A71">
              <w:rPr>
                <w:rFonts w:ascii="Calibri" w:eastAsia="Calibri" w:hAnsi="Calibri" w:cs="Calibri"/>
                <w:color w:val="7030A0"/>
                <w:lang w:val="fr-FR"/>
              </w:rPr>
              <w:t xml:space="preserve"> de </w:t>
            </w:r>
            <w:r w:rsidRPr="00086A71">
              <w:rPr>
                <w:rFonts w:ascii="Calibri" w:eastAsia="Calibri" w:hAnsi="Calibri" w:cs="Calibri"/>
                <w:color w:val="7030A0"/>
                <w:lang w:val="fr-FR"/>
              </w:rPr>
              <w:lastRenderedPageBreak/>
              <w:t xml:space="preserve">plaintes sont beaucoup </w:t>
            </w:r>
            <w:r w:rsidR="0066767C" w:rsidRPr="00086A71">
              <w:rPr>
                <w:rFonts w:ascii="Calibri" w:eastAsia="Calibri" w:hAnsi="Calibri" w:cs="Calibri"/>
                <w:color w:val="7030A0"/>
                <w:lang w:val="fr-FR"/>
              </w:rPr>
              <w:t xml:space="preserve">plus orientés vers la protection alors qu’il a d’autres domaines liés au feedback sur l’assistance qui ne sont pas couverts.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2C8F64FE" w14:textId="304EE97E" w:rsidR="00385859" w:rsidRPr="00A43B5F" w:rsidRDefault="00385859" w:rsidP="00A43B5F">
            <w:pPr>
              <w:pStyle w:val="ListParagraph"/>
              <w:numPr>
                <w:ilvl w:val="0"/>
                <w:numId w:val="9"/>
              </w:numPr>
              <w:ind w:left="317" w:right="10" w:hanging="270"/>
              <w:jc w:val="both"/>
              <w:rPr>
                <w:lang w:val="fr-FR"/>
              </w:rPr>
            </w:pPr>
            <w:r w:rsidRPr="00A43B5F">
              <w:rPr>
                <w:rFonts w:ascii="Calibri" w:eastAsia="Calibri" w:hAnsi="Calibri" w:cs="Calibri"/>
                <w:lang w:val="fr-FR"/>
              </w:rPr>
              <w:lastRenderedPageBreak/>
              <w:t xml:space="preserve">Assurer que le cluster a un mécanisme de suivi de réponse à ses plaintes.  Les partenaires n’ont pas connaissance des combien des plaintes </w:t>
            </w:r>
            <w:r w:rsidRPr="00A43B5F">
              <w:rPr>
                <w:rFonts w:ascii="Calibri" w:eastAsia="Calibri" w:hAnsi="Calibri" w:cs="Calibri"/>
                <w:lang w:val="fr-FR"/>
              </w:rPr>
              <w:lastRenderedPageBreak/>
              <w:t xml:space="preserve">ayant reçu une réponse positive ou bien sont encore en cours ou sans réponse.  </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D6DB"/>
          </w:tcPr>
          <w:p w14:paraId="14222CA8" w14:textId="2C705D65" w:rsidR="00385859" w:rsidRPr="0066767C" w:rsidRDefault="0066767C" w:rsidP="0066767C">
            <w:pPr>
              <w:rPr>
                <w:lang w:val="fr-FR"/>
              </w:rPr>
            </w:pPr>
            <w:r w:rsidRPr="00086A71">
              <w:rPr>
                <w:color w:val="7030A0"/>
                <w:lang w:val="fr-FR"/>
              </w:rPr>
              <w:lastRenderedPageBreak/>
              <w:t xml:space="preserve">1.Elargir la gamme des plaintes, les harmoniser et assurer le suivi de la réponse aux plaintes formulées par les bénéficiaires.  </w:t>
            </w:r>
          </w:p>
        </w:tc>
      </w:tr>
    </w:tbl>
    <w:p w14:paraId="771F5A1E" w14:textId="77777777" w:rsidR="00986E2A" w:rsidRPr="00986E2A" w:rsidRDefault="00986E2A">
      <w:pPr>
        <w:rPr>
          <w:lang w:val="fr-FR"/>
        </w:rPr>
      </w:pPr>
    </w:p>
    <w:sectPr w:rsidR="00986E2A" w:rsidRPr="00986E2A" w:rsidSect="00986E2A">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6EA5D" w14:textId="77777777" w:rsidR="006E2E4D" w:rsidRDefault="006E2E4D" w:rsidP="000C78AF">
      <w:pPr>
        <w:spacing w:after="0" w:line="240" w:lineRule="auto"/>
      </w:pPr>
      <w:r>
        <w:separator/>
      </w:r>
    </w:p>
  </w:endnote>
  <w:endnote w:type="continuationSeparator" w:id="0">
    <w:p w14:paraId="7F767D66" w14:textId="77777777" w:rsidR="006E2E4D" w:rsidRDefault="006E2E4D" w:rsidP="000C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E0E8A" w14:textId="77777777" w:rsidR="006E2E4D" w:rsidRDefault="006E2E4D" w:rsidP="000C78AF">
      <w:pPr>
        <w:spacing w:after="0" w:line="240" w:lineRule="auto"/>
      </w:pPr>
      <w:r>
        <w:separator/>
      </w:r>
    </w:p>
  </w:footnote>
  <w:footnote w:type="continuationSeparator" w:id="0">
    <w:p w14:paraId="241507C9" w14:textId="77777777" w:rsidR="006E2E4D" w:rsidRDefault="006E2E4D" w:rsidP="000C7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9B7B" w14:textId="77777777" w:rsidR="000C78AF" w:rsidRDefault="000C78AF" w:rsidP="000C78AF">
    <w:pPr>
      <w:pStyle w:val="Default"/>
    </w:pPr>
  </w:p>
  <w:p w14:paraId="6D7A68EA" w14:textId="77777777" w:rsidR="000C78AF" w:rsidRDefault="0080174A" w:rsidP="0080174A">
    <w:pPr>
      <w:pStyle w:val="Header"/>
      <w:rPr>
        <w:lang w:val="fr-FR"/>
      </w:rPr>
    </w:pPr>
    <w:r>
      <w:rPr>
        <w:lang w:val="fr-FR"/>
      </w:rPr>
      <w:tab/>
    </w:r>
    <w:r w:rsidR="000C78AF" w:rsidRPr="000C78AF">
      <w:rPr>
        <w:lang w:val="fr-FR"/>
      </w:rPr>
      <w:t>Suivi de Performance</w:t>
    </w:r>
  </w:p>
  <w:p w14:paraId="0C17D1CC" w14:textId="77777777" w:rsidR="000C78AF" w:rsidRPr="000C78AF" w:rsidRDefault="0080174A" w:rsidP="0080174A">
    <w:pPr>
      <w:pStyle w:val="Header"/>
      <w:rPr>
        <w:lang w:val="fr-FR"/>
      </w:rPr>
    </w:pPr>
    <w:r>
      <w:rPr>
        <w:lang w:val="fr-FR"/>
      </w:rPr>
      <w:tab/>
    </w:r>
    <w:r>
      <w:rPr>
        <w:lang w:val="fr-FR"/>
      </w:rPr>
      <w:tab/>
    </w:r>
    <w:r w:rsidR="000C78AF" w:rsidRPr="000C78AF">
      <w:rPr>
        <w:lang w:val="fr-FR"/>
      </w:rPr>
      <w:t xml:space="preserve">Cluster Abris/AME/CCCM Tchad </w:t>
    </w:r>
    <w:r w:rsidR="000C78AF">
      <w:rPr>
        <w:noProof/>
      </w:rPr>
      <w:drawing>
        <wp:anchor distT="0" distB="0" distL="114300" distR="114300" simplePos="0" relativeHeight="251659264" behindDoc="0" locked="0" layoutInCell="1" allowOverlap="0" wp14:anchorId="7D55A594" wp14:editId="59BE1440">
          <wp:simplePos x="0" y="0"/>
          <wp:positionH relativeFrom="page">
            <wp:posOffset>744279</wp:posOffset>
          </wp:positionH>
          <wp:positionV relativeFrom="page">
            <wp:posOffset>180812</wp:posOffset>
          </wp:positionV>
          <wp:extent cx="3268345" cy="59049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268345" cy="5904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8C5"/>
    <w:multiLevelType w:val="hybridMultilevel"/>
    <w:tmpl w:val="6D608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46FC8"/>
    <w:multiLevelType w:val="hybridMultilevel"/>
    <w:tmpl w:val="0F34AA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46B6F"/>
    <w:multiLevelType w:val="hybridMultilevel"/>
    <w:tmpl w:val="C33EB78A"/>
    <w:lvl w:ilvl="0" w:tplc="071AB6CC">
      <w:start w:val="1"/>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469F2"/>
    <w:multiLevelType w:val="hybridMultilevel"/>
    <w:tmpl w:val="68560A2C"/>
    <w:lvl w:ilvl="0" w:tplc="B60EE8D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ECF69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1E22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10CA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DC15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70F1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4289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3E37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5A5D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EF56C8"/>
    <w:multiLevelType w:val="hybridMultilevel"/>
    <w:tmpl w:val="98604958"/>
    <w:lvl w:ilvl="0" w:tplc="92F66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8515A"/>
    <w:multiLevelType w:val="hybridMultilevel"/>
    <w:tmpl w:val="FB66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76DE3"/>
    <w:multiLevelType w:val="hybridMultilevel"/>
    <w:tmpl w:val="D2E2DD5E"/>
    <w:lvl w:ilvl="0" w:tplc="58C87EEE">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D48C0"/>
    <w:multiLevelType w:val="hybridMultilevel"/>
    <w:tmpl w:val="F72A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C22D1"/>
    <w:multiLevelType w:val="hybridMultilevel"/>
    <w:tmpl w:val="948082C4"/>
    <w:lvl w:ilvl="0" w:tplc="DC6808F2">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57ADA"/>
    <w:multiLevelType w:val="hybridMultilevel"/>
    <w:tmpl w:val="7ACE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F05F0"/>
    <w:multiLevelType w:val="hybridMultilevel"/>
    <w:tmpl w:val="9064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670F0"/>
    <w:multiLevelType w:val="hybridMultilevel"/>
    <w:tmpl w:val="9DE00FD0"/>
    <w:lvl w:ilvl="0" w:tplc="24842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C4BDF"/>
    <w:multiLevelType w:val="hybridMultilevel"/>
    <w:tmpl w:val="37981D98"/>
    <w:lvl w:ilvl="0" w:tplc="063EF6C2">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4D296C"/>
    <w:multiLevelType w:val="hybridMultilevel"/>
    <w:tmpl w:val="1F3A517C"/>
    <w:lvl w:ilvl="0" w:tplc="718C812E">
      <w:start w:val="1"/>
      <w:numFmt w:val="decimal"/>
      <w:lvlText w:val="%1."/>
      <w:lvlJc w:val="left"/>
      <w:pPr>
        <w:ind w:left="468" w:hanging="360"/>
      </w:pPr>
      <w:rPr>
        <w:rFonts w:ascii="Calibri" w:eastAsia="Calibri" w:hAnsi="Calibri" w:cs="Calibri"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4" w15:restartNumberingAfterBreak="0">
    <w:nsid w:val="7CA942A3"/>
    <w:multiLevelType w:val="hybridMultilevel"/>
    <w:tmpl w:val="E800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0246A"/>
    <w:multiLevelType w:val="hybridMultilevel"/>
    <w:tmpl w:val="3BE0563A"/>
    <w:lvl w:ilvl="0" w:tplc="6F8A79F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5631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783AD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5C6C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7248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1C81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0E14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F225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8200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2"/>
  </w:num>
  <w:num w:numId="3">
    <w:abstractNumId w:val="3"/>
  </w:num>
  <w:num w:numId="4">
    <w:abstractNumId w:val="4"/>
  </w:num>
  <w:num w:numId="5">
    <w:abstractNumId w:val="6"/>
  </w:num>
  <w:num w:numId="6">
    <w:abstractNumId w:val="11"/>
  </w:num>
  <w:num w:numId="7">
    <w:abstractNumId w:val="13"/>
  </w:num>
  <w:num w:numId="8">
    <w:abstractNumId w:val="12"/>
  </w:num>
  <w:num w:numId="9">
    <w:abstractNumId w:val="8"/>
  </w:num>
  <w:num w:numId="10">
    <w:abstractNumId w:val="1"/>
  </w:num>
  <w:num w:numId="11">
    <w:abstractNumId w:val="0"/>
  </w:num>
  <w:num w:numId="12">
    <w:abstractNumId w:val="7"/>
  </w:num>
  <w:num w:numId="13">
    <w:abstractNumId w:val="14"/>
  </w:num>
  <w:num w:numId="14">
    <w:abstractNumId w:val="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2A"/>
    <w:rsid w:val="00042D40"/>
    <w:rsid w:val="00043FD8"/>
    <w:rsid w:val="00074D45"/>
    <w:rsid w:val="00086A71"/>
    <w:rsid w:val="000C6005"/>
    <w:rsid w:val="000C78AF"/>
    <w:rsid w:val="001D7A4D"/>
    <w:rsid w:val="001F6420"/>
    <w:rsid w:val="002439B6"/>
    <w:rsid w:val="00247A02"/>
    <w:rsid w:val="00315EE7"/>
    <w:rsid w:val="0036009B"/>
    <w:rsid w:val="003771E0"/>
    <w:rsid w:val="00385859"/>
    <w:rsid w:val="00387190"/>
    <w:rsid w:val="003C11FF"/>
    <w:rsid w:val="003F5EDD"/>
    <w:rsid w:val="00551E2A"/>
    <w:rsid w:val="00570286"/>
    <w:rsid w:val="00590ABF"/>
    <w:rsid w:val="00595033"/>
    <w:rsid w:val="005F33A2"/>
    <w:rsid w:val="0066767C"/>
    <w:rsid w:val="00675EDA"/>
    <w:rsid w:val="00692628"/>
    <w:rsid w:val="00695D62"/>
    <w:rsid w:val="006B19B6"/>
    <w:rsid w:val="006E2E4D"/>
    <w:rsid w:val="00767EC5"/>
    <w:rsid w:val="0077170E"/>
    <w:rsid w:val="00791D20"/>
    <w:rsid w:val="0080174A"/>
    <w:rsid w:val="00883612"/>
    <w:rsid w:val="008D7B11"/>
    <w:rsid w:val="008F5312"/>
    <w:rsid w:val="0091241F"/>
    <w:rsid w:val="0094250D"/>
    <w:rsid w:val="009428EC"/>
    <w:rsid w:val="00947F18"/>
    <w:rsid w:val="00986E2A"/>
    <w:rsid w:val="009A683A"/>
    <w:rsid w:val="009A6C91"/>
    <w:rsid w:val="009B01D1"/>
    <w:rsid w:val="009B462B"/>
    <w:rsid w:val="00A43B5F"/>
    <w:rsid w:val="00A50171"/>
    <w:rsid w:val="00A549C5"/>
    <w:rsid w:val="00A752D9"/>
    <w:rsid w:val="00A769BE"/>
    <w:rsid w:val="00A96DE5"/>
    <w:rsid w:val="00AA28FF"/>
    <w:rsid w:val="00AC048F"/>
    <w:rsid w:val="00AC6DE9"/>
    <w:rsid w:val="00AE5496"/>
    <w:rsid w:val="00B122E0"/>
    <w:rsid w:val="00C10EFB"/>
    <w:rsid w:val="00C448B3"/>
    <w:rsid w:val="00C57E61"/>
    <w:rsid w:val="00C74253"/>
    <w:rsid w:val="00C93FB8"/>
    <w:rsid w:val="00E002D3"/>
    <w:rsid w:val="00E2109E"/>
    <w:rsid w:val="00E37086"/>
    <w:rsid w:val="00E44EB1"/>
    <w:rsid w:val="00EA0132"/>
    <w:rsid w:val="00EA3A04"/>
    <w:rsid w:val="00EF7EC4"/>
    <w:rsid w:val="00F432A2"/>
    <w:rsid w:val="00F50724"/>
    <w:rsid w:val="00F64F69"/>
    <w:rsid w:val="00F86311"/>
    <w:rsid w:val="00FE5150"/>
    <w:rsid w:val="00FF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CF3B"/>
  <w15:chartTrackingRefBased/>
  <w15:docId w15:val="{42A8FD1D-E8C5-40DD-B034-167F2204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6E2A"/>
    <w:rPr>
      <w:color w:val="0563C1" w:themeColor="hyperlink"/>
      <w:u w:val="single"/>
    </w:rPr>
  </w:style>
  <w:style w:type="character" w:styleId="UnresolvedMention">
    <w:name w:val="Unresolved Mention"/>
    <w:basedOn w:val="DefaultParagraphFont"/>
    <w:uiPriority w:val="99"/>
    <w:semiHidden/>
    <w:unhideWhenUsed/>
    <w:rsid w:val="00986E2A"/>
    <w:rPr>
      <w:color w:val="605E5C"/>
      <w:shd w:val="clear" w:color="auto" w:fill="E1DFDD"/>
    </w:rPr>
  </w:style>
  <w:style w:type="paragraph" w:styleId="ListParagraph">
    <w:name w:val="List Paragraph"/>
    <w:basedOn w:val="Normal"/>
    <w:uiPriority w:val="34"/>
    <w:qFormat/>
    <w:rsid w:val="000C78AF"/>
    <w:pPr>
      <w:ind w:left="720"/>
      <w:contextualSpacing/>
    </w:pPr>
  </w:style>
  <w:style w:type="paragraph" w:styleId="Header">
    <w:name w:val="header"/>
    <w:basedOn w:val="Normal"/>
    <w:link w:val="HeaderChar"/>
    <w:uiPriority w:val="99"/>
    <w:unhideWhenUsed/>
    <w:rsid w:val="000C7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AF"/>
  </w:style>
  <w:style w:type="paragraph" w:styleId="Footer">
    <w:name w:val="footer"/>
    <w:basedOn w:val="Normal"/>
    <w:link w:val="FooterChar"/>
    <w:uiPriority w:val="99"/>
    <w:unhideWhenUsed/>
    <w:rsid w:val="000C7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AF"/>
  </w:style>
  <w:style w:type="paragraph" w:customStyle="1" w:styleId="Default">
    <w:name w:val="Default"/>
    <w:rsid w:val="000C78AF"/>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38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keto.unhcr.org/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8BFAA18777F946956591ADD2475A9D" ma:contentTypeVersion="12" ma:contentTypeDescription="Create a new document." ma:contentTypeScope="" ma:versionID="7fd4d9125eba8fb2f038b6940423d066">
  <xsd:schema xmlns:xsd="http://www.w3.org/2001/XMLSchema" xmlns:xs="http://www.w3.org/2001/XMLSchema" xmlns:p="http://schemas.microsoft.com/office/2006/metadata/properties" xmlns:ns2="ecffb501-99a5-49ad-89ef-63fe6658945a" xmlns:ns3="2727191f-c011-412d-a217-b60645eec17c" targetNamespace="http://schemas.microsoft.com/office/2006/metadata/properties" ma:root="true" ma:fieldsID="4d45890393269a2ec23c63e2b10ddd79" ns2:_="" ns3:_="">
    <xsd:import namespace="ecffb501-99a5-49ad-89ef-63fe6658945a"/>
    <xsd:import namespace="2727191f-c011-412d-a217-b60645eec1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b501-99a5-49ad-89ef-63fe66589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7191f-c011-412d-a217-b60645eec1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CAF8-8783-48EE-AFE8-62EBEB6CA053}">
  <ds:schemaRefs>
    <ds:schemaRef ds:uri="http://schemas.microsoft.com/sharepoint/v3/contenttype/forms"/>
  </ds:schemaRefs>
</ds:datastoreItem>
</file>

<file path=customXml/itemProps2.xml><?xml version="1.0" encoding="utf-8"?>
<ds:datastoreItem xmlns:ds="http://schemas.openxmlformats.org/officeDocument/2006/customXml" ds:itemID="{345D34FD-EC01-40AF-BCF8-72B34212FB48}">
  <ds:schemaRefs>
    <ds:schemaRef ds:uri="http://purl.org/dc/elements/1.1/"/>
    <ds:schemaRef ds:uri="http://schemas.microsoft.com/office/2006/metadata/properties"/>
    <ds:schemaRef ds:uri="ecffb501-99a5-49ad-89ef-63fe6658945a"/>
    <ds:schemaRef ds:uri="2727191f-c011-412d-a217-b60645eec1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2EC45AC-C004-459D-BCDA-426E4599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b501-99a5-49ad-89ef-63fe6658945a"/>
    <ds:schemaRef ds:uri="2727191f-c011-412d-a217-b60645eec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2558</Words>
  <Characters>14586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Kouadio Armand N'DRI</dc:creator>
  <cp:keywords/>
  <dc:description/>
  <cp:lastModifiedBy>Renee Wynveen</cp:lastModifiedBy>
  <cp:revision>2</cp:revision>
  <dcterms:created xsi:type="dcterms:W3CDTF">2020-09-25T10:00:00Z</dcterms:created>
  <dcterms:modified xsi:type="dcterms:W3CDTF">2020-09-25T10:00:00Z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0x0101002C8BFAA18777F946956591ADD2475A9D</vt:lpwstr>
  </property>
</Properties>
</file>